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08D1" w14:textId="77777777" w:rsidR="005F01C5" w:rsidRPr="004C0A9C" w:rsidRDefault="004C33AC" w:rsidP="004C33AC">
      <w:pPr>
        <w:pStyle w:val="EON"/>
        <w:rPr>
          <w:rFonts w:cs="Arial"/>
          <w:sz w:val="20"/>
          <w:szCs w:val="20"/>
          <w:lang w:val="en-US"/>
        </w:rPr>
      </w:pPr>
      <w:r w:rsidRPr="00FF552C">
        <w:rPr>
          <w:rStyle w:val="EON0"/>
          <w:rFonts w:ascii="Arial" w:eastAsia="Arial" w:hAnsi="Arial" w:cs="Arial"/>
          <w:sz w:val="20"/>
          <w:szCs w:val="20"/>
          <w:lang w:val="en-US" w:bidi="en-US"/>
        </w:rPr>
        <w:t>Press Release</w:t>
      </w:r>
    </w:p>
    <w:p w14:paraId="456AEFE0" w14:textId="114E39E5" w:rsidR="005F01C5" w:rsidRPr="004C0A9C" w:rsidRDefault="005038E9" w:rsidP="005F01C5">
      <w:pPr>
        <w:rPr>
          <w:sz w:val="20"/>
          <w:lang w:val="en-US"/>
        </w:rPr>
      </w:pPr>
      <w:r>
        <w:rPr>
          <w:sz w:val="20"/>
          <w:lang w:val="en-US" w:bidi="en-US"/>
        </w:rPr>
        <w:t>June</w:t>
      </w:r>
      <w:r w:rsidR="00517A79">
        <w:rPr>
          <w:sz w:val="20"/>
          <w:lang w:val="ru-RU" w:bidi="en-US"/>
        </w:rPr>
        <w:t xml:space="preserve"> 11</w:t>
      </w:r>
      <w:r w:rsidR="00517A79">
        <w:rPr>
          <w:sz w:val="20"/>
          <w:lang w:val="en-US" w:bidi="en-US"/>
        </w:rPr>
        <w:t>,</w:t>
      </w:r>
      <w:r>
        <w:rPr>
          <w:sz w:val="20"/>
          <w:lang w:val="en-US" w:bidi="en-US"/>
        </w:rPr>
        <w:t xml:space="preserve"> 2021</w:t>
      </w:r>
    </w:p>
    <w:p w14:paraId="354053F7" w14:textId="77777777" w:rsidR="005038E9" w:rsidRPr="004C0A9C" w:rsidRDefault="005038E9" w:rsidP="005F01C5">
      <w:pPr>
        <w:tabs>
          <w:tab w:val="left" w:pos="1530"/>
        </w:tabs>
        <w:rPr>
          <w:rFonts w:cs="Arial"/>
          <w:sz w:val="20"/>
          <w:lang w:val="en-US"/>
        </w:rPr>
      </w:pPr>
      <w:bookmarkStart w:id="0" w:name="_Hlk43218596"/>
    </w:p>
    <w:bookmarkEnd w:id="0"/>
    <w:p w14:paraId="64965E3A" w14:textId="77777777" w:rsidR="00F96F82" w:rsidRPr="004C0A9C" w:rsidRDefault="00F96F82" w:rsidP="00F96F82">
      <w:pPr>
        <w:tabs>
          <w:tab w:val="left" w:pos="1530"/>
        </w:tabs>
        <w:rPr>
          <w:rFonts w:cs="Arial"/>
          <w:b/>
          <w:sz w:val="20"/>
          <w:lang w:val="en-US"/>
        </w:rPr>
      </w:pPr>
      <w:proofErr w:type="spellStart"/>
      <w:r>
        <w:rPr>
          <w:rFonts w:cs="Arial"/>
          <w:b/>
          <w:sz w:val="20"/>
          <w:lang w:val="en-US" w:bidi="en-US"/>
        </w:rPr>
        <w:t>Unipro</w:t>
      </w:r>
      <w:proofErr w:type="spellEnd"/>
      <w:r>
        <w:rPr>
          <w:rFonts w:cs="Arial"/>
          <w:b/>
          <w:sz w:val="20"/>
          <w:lang w:val="en-US" w:bidi="en-US"/>
        </w:rPr>
        <w:t xml:space="preserve"> PJSC Holds Annual General Shareholders’ Meeting </w:t>
      </w:r>
    </w:p>
    <w:p w14:paraId="77A9B567" w14:textId="77777777" w:rsidR="00F96F82" w:rsidRPr="004C0A9C" w:rsidRDefault="00F96F82" w:rsidP="00F96F82">
      <w:pPr>
        <w:tabs>
          <w:tab w:val="left" w:pos="1530"/>
        </w:tabs>
        <w:rPr>
          <w:rFonts w:cs="Arial"/>
          <w:sz w:val="20"/>
          <w:lang w:val="en-US"/>
        </w:rPr>
      </w:pPr>
    </w:p>
    <w:p w14:paraId="44A1248F" w14:textId="77858886" w:rsidR="00F96F82" w:rsidRPr="004C0A9C" w:rsidRDefault="00F96F82" w:rsidP="00F96F82">
      <w:pPr>
        <w:tabs>
          <w:tab w:val="left" w:pos="1530"/>
        </w:tabs>
        <w:rPr>
          <w:rFonts w:cs="Arial"/>
          <w:sz w:val="20"/>
          <w:lang w:val="en-US"/>
        </w:rPr>
      </w:pPr>
      <w:r w:rsidRPr="005038E9">
        <w:rPr>
          <w:rFonts w:cs="Arial"/>
          <w:sz w:val="20"/>
          <w:lang w:val="en-US" w:bidi="en-US"/>
        </w:rPr>
        <w:t>On June</w:t>
      </w:r>
      <w:r w:rsidR="00CD40E1" w:rsidRPr="00CD40E1">
        <w:rPr>
          <w:rFonts w:cs="Arial"/>
          <w:sz w:val="20"/>
          <w:lang w:val="en-US" w:bidi="en-US"/>
        </w:rPr>
        <w:t xml:space="preserve"> 10</w:t>
      </w:r>
      <w:r w:rsidR="00CD40E1">
        <w:rPr>
          <w:rFonts w:cs="Arial"/>
          <w:sz w:val="20"/>
          <w:lang w:val="en-US" w:bidi="en-US"/>
        </w:rPr>
        <w:t>,</w:t>
      </w:r>
      <w:r w:rsidRPr="005038E9">
        <w:rPr>
          <w:rFonts w:cs="Arial"/>
          <w:sz w:val="20"/>
          <w:lang w:val="en-US" w:bidi="en-US"/>
        </w:rPr>
        <w:t xml:space="preserve"> 2021, the absentee Annual General Shareholders’ Meeting of </w:t>
      </w:r>
      <w:proofErr w:type="spellStart"/>
      <w:r w:rsidRPr="005038E9">
        <w:rPr>
          <w:rFonts w:cs="Arial"/>
          <w:sz w:val="20"/>
          <w:lang w:val="en-US" w:bidi="en-US"/>
        </w:rPr>
        <w:t>Unipro</w:t>
      </w:r>
      <w:proofErr w:type="spellEnd"/>
      <w:r w:rsidRPr="005038E9">
        <w:rPr>
          <w:rFonts w:cs="Arial"/>
          <w:sz w:val="20"/>
          <w:lang w:val="en-US" w:bidi="en-US"/>
        </w:rPr>
        <w:t xml:space="preserve"> PJSC approved the </w:t>
      </w:r>
      <w:r w:rsidR="00CD40E1">
        <w:rPr>
          <w:rFonts w:cs="Arial"/>
          <w:sz w:val="20"/>
          <w:lang w:val="en-US" w:bidi="en-US"/>
        </w:rPr>
        <w:t>c</w:t>
      </w:r>
      <w:r w:rsidRPr="005038E9">
        <w:rPr>
          <w:rFonts w:cs="Arial"/>
          <w:sz w:val="20"/>
          <w:lang w:val="en-US" w:bidi="en-US"/>
        </w:rPr>
        <w:t xml:space="preserve">ompany’s annual report, annual financial statements for FY-2020, and updated version of </w:t>
      </w:r>
      <w:proofErr w:type="spellStart"/>
      <w:r w:rsidRPr="005038E9">
        <w:rPr>
          <w:rFonts w:cs="Arial"/>
          <w:sz w:val="20"/>
          <w:lang w:val="en-US" w:bidi="en-US"/>
        </w:rPr>
        <w:t>Unipro</w:t>
      </w:r>
      <w:proofErr w:type="spellEnd"/>
      <w:r w:rsidRPr="005038E9">
        <w:rPr>
          <w:rFonts w:cs="Arial"/>
          <w:sz w:val="20"/>
          <w:lang w:val="en-US" w:bidi="en-US"/>
        </w:rPr>
        <w:t xml:space="preserve"> PJSC Articles of Association. </w:t>
      </w:r>
    </w:p>
    <w:p w14:paraId="75044A67" w14:textId="77777777" w:rsidR="00F96F82" w:rsidRPr="004C0A9C" w:rsidRDefault="00F96F82" w:rsidP="00F96F82">
      <w:pPr>
        <w:tabs>
          <w:tab w:val="left" w:pos="1530"/>
        </w:tabs>
        <w:rPr>
          <w:rFonts w:cs="Arial"/>
          <w:sz w:val="20"/>
          <w:lang w:val="en-US"/>
        </w:rPr>
      </w:pPr>
    </w:p>
    <w:p w14:paraId="40A7440F" w14:textId="4D6E48F8" w:rsidR="00F96F82" w:rsidRPr="004C0A9C" w:rsidRDefault="00F96F82" w:rsidP="00F96F82">
      <w:pPr>
        <w:tabs>
          <w:tab w:val="left" w:pos="1530"/>
        </w:tabs>
        <w:rPr>
          <w:rFonts w:cs="Arial"/>
          <w:sz w:val="20"/>
          <w:lang w:val="en-US"/>
        </w:rPr>
      </w:pPr>
      <w:r w:rsidRPr="005038E9">
        <w:rPr>
          <w:rFonts w:cs="Arial"/>
          <w:sz w:val="20"/>
          <w:lang w:val="en-US" w:bidi="en-US"/>
        </w:rPr>
        <w:t>Pursuant to the recommendations issued by the Board of Directors, the shareholders of Unipro PJSC approved the distribution of Unipro PJSC net profit for 2020 as follows:</w:t>
      </w:r>
    </w:p>
    <w:p w14:paraId="4BD022BF" w14:textId="0AD1CFB5" w:rsidR="00F96F82" w:rsidRPr="004C0A9C" w:rsidRDefault="00F96F82" w:rsidP="00F96F82">
      <w:pPr>
        <w:tabs>
          <w:tab w:val="left" w:pos="1530"/>
        </w:tabs>
        <w:rPr>
          <w:rFonts w:cs="Arial"/>
          <w:sz w:val="20"/>
          <w:lang w:val="en-US"/>
        </w:rPr>
      </w:pP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2240"/>
      </w:tblGrid>
      <w:tr w:rsidR="00F96F82" w:rsidRPr="00CC19F1" w14:paraId="124281A7" w14:textId="77777777" w:rsidTr="00F96F82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8CB5" w14:textId="77777777" w:rsidR="00F96F82" w:rsidRPr="004C0A9C" w:rsidRDefault="00F96F82" w:rsidP="00517139">
            <w:pPr>
              <w:ind w:right="-70"/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D118" w14:textId="77777777" w:rsidR="00F96F82" w:rsidRPr="005A34E4" w:rsidRDefault="00F96F82" w:rsidP="00517139">
            <w:pPr>
              <w:ind w:right="-70"/>
              <w:rPr>
                <w:rFonts w:cs="Arial"/>
                <w:sz w:val="20"/>
              </w:rPr>
            </w:pPr>
            <w:r w:rsidRPr="005A34E4">
              <w:rPr>
                <w:rFonts w:cs="Arial"/>
                <w:sz w:val="20"/>
                <w:lang w:val="en-US" w:bidi="en-US"/>
              </w:rPr>
              <w:t>Amount (RUB)</w:t>
            </w:r>
          </w:p>
        </w:tc>
      </w:tr>
      <w:tr w:rsidR="00CD40E1" w:rsidRPr="00315038" w14:paraId="3C2D316F" w14:textId="77777777" w:rsidTr="00F96F82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A7EE" w14:textId="77777777" w:rsidR="00CD40E1" w:rsidRPr="00315038" w:rsidRDefault="00CD40E1" w:rsidP="00CD40E1">
            <w:pPr>
              <w:ind w:right="-70" w:firstLine="28"/>
              <w:jc w:val="both"/>
              <w:rPr>
                <w:rFonts w:cs="Arial"/>
                <w:sz w:val="20"/>
                <w:lang w:val="ru-RU"/>
              </w:rPr>
            </w:pPr>
            <w:r w:rsidRPr="00315038">
              <w:rPr>
                <w:rFonts w:cs="Arial"/>
                <w:sz w:val="20"/>
                <w:lang w:val="en-US" w:bidi="en-US"/>
              </w:rPr>
              <w:t>Net profit (RAS) for 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1B25" w14:textId="766CE466" w:rsidR="00CD40E1" w:rsidRPr="00315038" w:rsidRDefault="00CD40E1" w:rsidP="00CD40E1">
            <w:pPr>
              <w:rPr>
                <w:rFonts w:cs="Arial"/>
                <w:sz w:val="20"/>
                <w:lang w:val="ru-RU"/>
              </w:rPr>
            </w:pPr>
            <w:r w:rsidRPr="005A34E4">
              <w:rPr>
                <w:rFonts w:cs="Arial"/>
                <w:sz w:val="20"/>
              </w:rPr>
              <w:t>15</w:t>
            </w:r>
            <w:r>
              <w:rPr>
                <w:rFonts w:cs="Arial"/>
                <w:sz w:val="20"/>
              </w:rPr>
              <w:t>,</w:t>
            </w:r>
            <w:r w:rsidRPr="005A34E4">
              <w:rPr>
                <w:rFonts w:cs="Arial"/>
                <w:sz w:val="20"/>
              </w:rPr>
              <w:t>040</w:t>
            </w:r>
            <w:r>
              <w:rPr>
                <w:rFonts w:cs="Arial"/>
                <w:sz w:val="20"/>
              </w:rPr>
              <w:t>,</w:t>
            </w:r>
            <w:r w:rsidRPr="005A34E4">
              <w:rPr>
                <w:rFonts w:cs="Arial"/>
                <w:sz w:val="20"/>
              </w:rPr>
              <w:t>092</w:t>
            </w:r>
            <w:r>
              <w:rPr>
                <w:rFonts w:cs="Arial"/>
                <w:sz w:val="20"/>
              </w:rPr>
              <w:t>,</w:t>
            </w:r>
            <w:r w:rsidRPr="005A34E4">
              <w:rPr>
                <w:rFonts w:cs="Arial"/>
                <w:sz w:val="20"/>
              </w:rPr>
              <w:t>644</w:t>
            </w:r>
          </w:p>
        </w:tc>
      </w:tr>
      <w:tr w:rsidR="00CD40E1" w:rsidRPr="00315038" w14:paraId="4DEB994D" w14:textId="77777777" w:rsidTr="00F96F82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44BE" w14:textId="77777777" w:rsidR="00CD40E1" w:rsidRPr="00315038" w:rsidRDefault="00CD40E1" w:rsidP="00CD40E1">
            <w:pPr>
              <w:ind w:right="-70" w:firstLine="35"/>
              <w:jc w:val="both"/>
              <w:rPr>
                <w:rFonts w:cs="Arial"/>
                <w:sz w:val="20"/>
                <w:lang w:val="ru-RU"/>
              </w:rPr>
            </w:pPr>
            <w:r w:rsidRPr="00315038">
              <w:rPr>
                <w:rFonts w:cs="Arial"/>
                <w:sz w:val="20"/>
                <w:lang w:val="en-US" w:bidi="en-US"/>
              </w:rPr>
              <w:t>Interim dividends for 9M 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0990" w14:textId="700C48D5" w:rsidR="00CD40E1" w:rsidRPr="00315038" w:rsidRDefault="00CD40E1" w:rsidP="00CD40E1">
            <w:pPr>
              <w:rPr>
                <w:rFonts w:cs="Arial"/>
                <w:sz w:val="20"/>
                <w:lang w:val="ru-RU"/>
              </w:rPr>
            </w:pPr>
            <w:r w:rsidRPr="005A34E4"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</w:rPr>
              <w:t>,</w:t>
            </w:r>
            <w:r w:rsidRPr="005A34E4">
              <w:rPr>
                <w:rFonts w:cs="Arial"/>
                <w:sz w:val="20"/>
              </w:rPr>
              <w:t>000</w:t>
            </w:r>
            <w:r>
              <w:rPr>
                <w:rFonts w:cs="Arial"/>
                <w:sz w:val="20"/>
              </w:rPr>
              <w:t>,</w:t>
            </w:r>
            <w:r w:rsidRPr="005A34E4">
              <w:rPr>
                <w:rFonts w:cs="Arial"/>
                <w:sz w:val="20"/>
              </w:rPr>
              <w:t>000</w:t>
            </w:r>
            <w:r>
              <w:rPr>
                <w:rFonts w:cs="Arial"/>
                <w:sz w:val="20"/>
              </w:rPr>
              <w:t>,</w:t>
            </w:r>
            <w:r w:rsidRPr="005A34E4">
              <w:rPr>
                <w:rFonts w:cs="Arial"/>
                <w:sz w:val="20"/>
              </w:rPr>
              <w:t>000</w:t>
            </w:r>
          </w:p>
        </w:tc>
      </w:tr>
      <w:tr w:rsidR="00CD40E1" w:rsidRPr="004C0A9C" w14:paraId="0D330495" w14:textId="77777777" w:rsidTr="00F96F82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FD75" w14:textId="77777777" w:rsidR="00CD40E1" w:rsidRPr="004C0A9C" w:rsidRDefault="00CD40E1" w:rsidP="00CD40E1">
            <w:pPr>
              <w:ind w:right="-70" w:firstLine="28"/>
              <w:jc w:val="both"/>
              <w:rPr>
                <w:rFonts w:cs="Arial"/>
                <w:sz w:val="20"/>
                <w:lang w:val="en-US"/>
              </w:rPr>
            </w:pPr>
            <w:r w:rsidRPr="00315038">
              <w:rPr>
                <w:rFonts w:cs="Arial"/>
                <w:sz w:val="20"/>
                <w:lang w:val="en-US" w:bidi="en-US"/>
              </w:rPr>
              <w:t>Retained profit (loss) of the reporting period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B9A" w14:textId="131B4D76" w:rsidR="00CD40E1" w:rsidRPr="004C0A9C" w:rsidRDefault="00CD40E1" w:rsidP="00CD40E1">
            <w:pPr>
              <w:rPr>
                <w:rFonts w:cs="Arial"/>
                <w:sz w:val="20"/>
                <w:lang w:val="en-US"/>
              </w:rPr>
            </w:pPr>
            <w:r w:rsidRPr="005A34E4">
              <w:rPr>
                <w:rFonts w:cs="Arial"/>
                <w:sz w:val="20"/>
              </w:rPr>
              <w:t>8</w:t>
            </w:r>
            <w:r>
              <w:rPr>
                <w:rFonts w:cs="Arial"/>
                <w:sz w:val="20"/>
              </w:rPr>
              <w:t>,</w:t>
            </w:r>
            <w:r w:rsidRPr="005A34E4">
              <w:rPr>
                <w:rFonts w:cs="Arial"/>
                <w:sz w:val="20"/>
              </w:rPr>
              <w:t>040</w:t>
            </w:r>
            <w:r>
              <w:rPr>
                <w:rFonts w:cs="Arial"/>
                <w:sz w:val="20"/>
              </w:rPr>
              <w:t>,</w:t>
            </w:r>
            <w:r w:rsidRPr="005A34E4">
              <w:rPr>
                <w:rFonts w:cs="Arial"/>
                <w:sz w:val="20"/>
              </w:rPr>
              <w:t>092</w:t>
            </w:r>
            <w:r>
              <w:rPr>
                <w:rFonts w:cs="Arial"/>
                <w:sz w:val="20"/>
              </w:rPr>
              <w:t>,</w:t>
            </w:r>
            <w:r w:rsidRPr="005A34E4">
              <w:rPr>
                <w:rFonts w:cs="Arial"/>
                <w:sz w:val="20"/>
              </w:rPr>
              <w:t>644</w:t>
            </w:r>
          </w:p>
        </w:tc>
      </w:tr>
      <w:tr w:rsidR="00CD40E1" w:rsidRPr="00CC19F1" w14:paraId="0A54C8B1" w14:textId="77777777" w:rsidTr="00F96F82">
        <w:trPr>
          <w:trHeight w:val="245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F3D" w14:textId="77777777" w:rsidR="00CD40E1" w:rsidRPr="005A34E4" w:rsidRDefault="00CD40E1" w:rsidP="00CD40E1">
            <w:pPr>
              <w:ind w:right="-70" w:firstLine="28"/>
              <w:jc w:val="both"/>
              <w:rPr>
                <w:rFonts w:cs="Arial"/>
                <w:sz w:val="20"/>
              </w:rPr>
            </w:pPr>
            <w:r w:rsidRPr="005A34E4">
              <w:rPr>
                <w:rFonts w:cs="Arial"/>
                <w:sz w:val="20"/>
                <w:lang w:val="en-US" w:bidi="en-US"/>
              </w:rPr>
              <w:t>To be distributed to: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052" w14:textId="77777777" w:rsidR="00CD40E1" w:rsidRPr="005A34E4" w:rsidRDefault="00CD40E1" w:rsidP="00CD40E1">
            <w:pPr>
              <w:rPr>
                <w:rFonts w:cs="Arial"/>
                <w:sz w:val="20"/>
              </w:rPr>
            </w:pPr>
          </w:p>
        </w:tc>
      </w:tr>
      <w:tr w:rsidR="00CD40E1" w:rsidRPr="00CC19F1" w14:paraId="67586837" w14:textId="77777777" w:rsidTr="00F96F82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EC0A" w14:textId="77777777" w:rsidR="00CD40E1" w:rsidRPr="005A34E4" w:rsidRDefault="00CD40E1" w:rsidP="00CD40E1">
            <w:pPr>
              <w:pStyle w:val="af"/>
              <w:spacing w:line="240" w:lineRule="auto"/>
              <w:ind w:left="1311" w:firstLine="141"/>
              <w:rPr>
                <w:rFonts w:cs="Arial"/>
                <w:iCs/>
                <w:color w:val="000000"/>
                <w:sz w:val="20"/>
                <w:lang w:val="ru-RU"/>
              </w:rPr>
            </w:pPr>
            <w:r w:rsidRPr="005A34E4">
              <w:rPr>
                <w:rFonts w:cs="Arial"/>
                <w:color w:val="000000"/>
                <w:sz w:val="20"/>
                <w:lang w:val="en-US" w:bidi="en-US"/>
              </w:rPr>
              <w:t>Reserve fund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2F3F" w14:textId="5F5DE665" w:rsidR="00CD40E1" w:rsidRPr="005A34E4" w:rsidRDefault="00CD40E1" w:rsidP="00CD40E1">
            <w:pPr>
              <w:rPr>
                <w:rFonts w:cs="Arial"/>
                <w:sz w:val="20"/>
              </w:rPr>
            </w:pPr>
            <w:r w:rsidRPr="005A34E4">
              <w:rPr>
                <w:rFonts w:cs="Arial"/>
                <w:sz w:val="20"/>
              </w:rPr>
              <w:t>-</w:t>
            </w:r>
          </w:p>
        </w:tc>
      </w:tr>
      <w:tr w:rsidR="00CD40E1" w:rsidRPr="00CC19F1" w14:paraId="2A2A3C9F" w14:textId="77777777" w:rsidTr="00F96F82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E823" w14:textId="77777777" w:rsidR="00CD40E1" w:rsidRPr="005A34E4" w:rsidRDefault="00CD40E1" w:rsidP="00CD40E1">
            <w:pPr>
              <w:ind w:left="1311" w:right="-70" w:firstLine="141"/>
              <w:jc w:val="both"/>
              <w:rPr>
                <w:rFonts w:cs="Arial"/>
                <w:sz w:val="20"/>
              </w:rPr>
            </w:pPr>
            <w:r w:rsidRPr="005A34E4">
              <w:rPr>
                <w:rFonts w:cs="Arial"/>
                <w:sz w:val="20"/>
                <w:lang w:val="en-US" w:bidi="en-US"/>
              </w:rPr>
              <w:t>Dividends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5E9C" w14:textId="529EB173" w:rsidR="00CD40E1" w:rsidRPr="005A34E4" w:rsidRDefault="00CD40E1" w:rsidP="00CD40E1">
            <w:pPr>
              <w:rPr>
                <w:rFonts w:cs="Arial"/>
                <w:sz w:val="20"/>
              </w:rPr>
            </w:pPr>
            <w:r w:rsidRPr="005A34E4">
              <w:rPr>
                <w:rFonts w:cs="Arial"/>
                <w:sz w:val="20"/>
              </w:rPr>
              <w:t>8</w:t>
            </w:r>
            <w:r>
              <w:rPr>
                <w:rFonts w:cs="Arial"/>
                <w:sz w:val="20"/>
              </w:rPr>
              <w:t>,</w:t>
            </w:r>
            <w:r w:rsidRPr="005A34E4">
              <w:rPr>
                <w:rFonts w:cs="Arial"/>
                <w:sz w:val="20"/>
              </w:rPr>
              <w:t>000</w:t>
            </w:r>
            <w:r>
              <w:rPr>
                <w:rFonts w:cs="Arial"/>
                <w:sz w:val="20"/>
              </w:rPr>
              <w:t>,</w:t>
            </w:r>
            <w:r w:rsidRPr="005A34E4">
              <w:rPr>
                <w:rFonts w:cs="Arial"/>
                <w:sz w:val="20"/>
              </w:rPr>
              <w:t>000</w:t>
            </w:r>
            <w:r>
              <w:rPr>
                <w:rFonts w:cs="Arial"/>
                <w:sz w:val="20"/>
              </w:rPr>
              <w:t>,</w:t>
            </w:r>
            <w:r w:rsidRPr="005A34E4">
              <w:rPr>
                <w:rFonts w:cs="Arial"/>
                <w:sz w:val="20"/>
              </w:rPr>
              <w:t>000</w:t>
            </w:r>
          </w:p>
        </w:tc>
      </w:tr>
      <w:tr w:rsidR="00CD40E1" w:rsidRPr="004C0A9C" w14:paraId="48966509" w14:textId="77777777" w:rsidTr="00F96F82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7136" w14:textId="77777777" w:rsidR="00CD40E1" w:rsidRPr="004C0A9C" w:rsidRDefault="00CD40E1" w:rsidP="00CD40E1">
            <w:pPr>
              <w:ind w:left="1311" w:right="-70" w:firstLine="141"/>
              <w:jc w:val="both"/>
              <w:rPr>
                <w:rFonts w:cs="Arial"/>
                <w:sz w:val="20"/>
                <w:lang w:val="en-US"/>
              </w:rPr>
            </w:pPr>
            <w:r w:rsidRPr="005A34E4">
              <w:rPr>
                <w:rFonts w:cs="Arial"/>
                <w:color w:val="000000"/>
                <w:sz w:val="20"/>
                <w:lang w:val="en-US" w:bidi="en-US"/>
              </w:rPr>
              <w:t>Coverage of losses of past years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919" w14:textId="68FC17EC" w:rsidR="00CD40E1" w:rsidRPr="004C0A9C" w:rsidRDefault="00CD40E1" w:rsidP="00CD40E1">
            <w:pPr>
              <w:rPr>
                <w:rFonts w:cs="Arial"/>
                <w:sz w:val="20"/>
                <w:lang w:val="en-US"/>
              </w:rPr>
            </w:pPr>
            <w:r w:rsidRPr="005A34E4">
              <w:rPr>
                <w:rFonts w:cs="Arial"/>
                <w:sz w:val="20"/>
              </w:rPr>
              <w:t>-</w:t>
            </w:r>
          </w:p>
        </w:tc>
      </w:tr>
      <w:tr w:rsidR="00CD40E1" w:rsidRPr="00CC19F1" w14:paraId="62E2C4F1" w14:textId="77777777" w:rsidTr="00F96F82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4F9" w14:textId="77777777" w:rsidR="00CD40E1" w:rsidRPr="005A34E4" w:rsidRDefault="00CD40E1" w:rsidP="00CD40E1">
            <w:pPr>
              <w:ind w:left="1311" w:right="-70" w:firstLine="141"/>
              <w:jc w:val="both"/>
              <w:rPr>
                <w:rFonts w:cs="Arial"/>
                <w:iCs/>
                <w:color w:val="000000"/>
                <w:sz w:val="20"/>
              </w:rPr>
            </w:pPr>
            <w:r w:rsidRPr="005A34E4">
              <w:rPr>
                <w:rFonts w:cs="Arial"/>
                <w:color w:val="000000"/>
                <w:sz w:val="20"/>
                <w:lang w:val="en-US" w:bidi="en-US"/>
              </w:rPr>
              <w:t>Accumulated profit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31F7" w14:textId="1B1C9234" w:rsidR="00CD40E1" w:rsidRPr="005A34E4" w:rsidRDefault="00CD40E1" w:rsidP="00CD40E1">
            <w:pPr>
              <w:rPr>
                <w:rFonts w:cs="Arial"/>
                <w:sz w:val="20"/>
              </w:rPr>
            </w:pPr>
            <w:r w:rsidRPr="005A34E4">
              <w:rPr>
                <w:rFonts w:cs="Arial"/>
                <w:sz w:val="20"/>
              </w:rPr>
              <w:t>40</w:t>
            </w:r>
            <w:r>
              <w:rPr>
                <w:rFonts w:cs="Arial"/>
                <w:sz w:val="20"/>
              </w:rPr>
              <w:t>,</w:t>
            </w:r>
            <w:r w:rsidRPr="005A34E4">
              <w:rPr>
                <w:rFonts w:cs="Arial"/>
                <w:sz w:val="20"/>
              </w:rPr>
              <w:t>092</w:t>
            </w:r>
            <w:r>
              <w:rPr>
                <w:rFonts w:cs="Arial"/>
                <w:sz w:val="20"/>
              </w:rPr>
              <w:t>,</w:t>
            </w:r>
            <w:r w:rsidRPr="005A34E4">
              <w:rPr>
                <w:rFonts w:cs="Arial"/>
                <w:sz w:val="20"/>
              </w:rPr>
              <w:t>644</w:t>
            </w:r>
          </w:p>
        </w:tc>
      </w:tr>
    </w:tbl>
    <w:p w14:paraId="2E1A0FD2" w14:textId="38DDC68D" w:rsidR="00F96F82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</w:p>
    <w:p w14:paraId="2F16F234" w14:textId="77777777" w:rsidR="00F96F82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</w:p>
    <w:p w14:paraId="21EFCB3B" w14:textId="550EA42B" w:rsidR="00F96F82" w:rsidRPr="004C0A9C" w:rsidRDefault="00F96F82" w:rsidP="00F96F82">
      <w:pPr>
        <w:tabs>
          <w:tab w:val="left" w:pos="1530"/>
        </w:tabs>
        <w:rPr>
          <w:rFonts w:cs="Arial"/>
          <w:sz w:val="20"/>
          <w:lang w:val="en-US"/>
        </w:rPr>
      </w:pPr>
      <w:r w:rsidRPr="00B84F34">
        <w:rPr>
          <w:rFonts w:cs="Arial"/>
          <w:sz w:val="20"/>
          <w:lang w:val="en-US" w:bidi="en-US"/>
        </w:rPr>
        <w:t xml:space="preserve">The Shareholders resolved to pay dividends for 2020 on Unipro PJSC ordinary shares in monetary form out of retained net profit in the amount of RUB </w:t>
      </w:r>
      <w:r w:rsidR="00CD40E1" w:rsidRPr="00CD40E1">
        <w:rPr>
          <w:rFonts w:cs="Arial"/>
          <w:sz w:val="20"/>
          <w:lang w:val="en-US"/>
        </w:rPr>
        <w:t>0</w:t>
      </w:r>
      <w:r w:rsidR="00CD40E1">
        <w:rPr>
          <w:rFonts w:cs="Arial"/>
          <w:sz w:val="20"/>
          <w:lang w:val="en-US"/>
        </w:rPr>
        <w:t>.</w:t>
      </w:r>
      <w:r w:rsidR="00CD40E1" w:rsidRPr="00CD40E1">
        <w:rPr>
          <w:rFonts w:cs="Arial"/>
          <w:sz w:val="20"/>
          <w:lang w:val="en-US"/>
        </w:rPr>
        <w:t>126886029691</w:t>
      </w:r>
      <w:r w:rsidRPr="00B84F34">
        <w:rPr>
          <w:rFonts w:cs="Arial"/>
          <w:sz w:val="20"/>
          <w:lang w:val="en-US" w:bidi="en-US"/>
        </w:rPr>
        <w:t> per one ordinary share, which amounts to RUB</w:t>
      </w:r>
      <w:r w:rsidR="00CD40E1">
        <w:rPr>
          <w:rFonts w:cs="Arial"/>
          <w:sz w:val="20"/>
          <w:lang w:val="en-US" w:bidi="en-US"/>
        </w:rPr>
        <w:t xml:space="preserve"> 8.0 </w:t>
      </w:r>
      <w:r w:rsidRPr="00B84F34">
        <w:rPr>
          <w:rFonts w:cs="Arial"/>
          <w:sz w:val="20"/>
          <w:lang w:val="en-US" w:bidi="en-US"/>
        </w:rPr>
        <w:t xml:space="preserve">bn. The dividends will be paid out in </w:t>
      </w:r>
      <w:r w:rsidR="00CD40E1">
        <w:rPr>
          <w:rFonts w:cs="Arial"/>
          <w:sz w:val="20"/>
          <w:lang w:val="en-US" w:bidi="en-US"/>
        </w:rPr>
        <w:t>June-</w:t>
      </w:r>
      <w:r w:rsidRPr="00B84F34">
        <w:rPr>
          <w:rFonts w:cs="Arial"/>
          <w:sz w:val="20"/>
          <w:lang w:val="en-US" w:bidi="en-US"/>
        </w:rPr>
        <w:t>July 2021.</w:t>
      </w:r>
    </w:p>
    <w:p w14:paraId="07545634" w14:textId="77777777" w:rsidR="00F96F82" w:rsidRPr="004C0A9C" w:rsidRDefault="00F96F82" w:rsidP="00F96F82">
      <w:pPr>
        <w:tabs>
          <w:tab w:val="left" w:pos="1530"/>
        </w:tabs>
        <w:rPr>
          <w:rFonts w:cs="Arial"/>
          <w:sz w:val="20"/>
          <w:lang w:val="en-US"/>
        </w:rPr>
      </w:pPr>
    </w:p>
    <w:p w14:paraId="497BAC1B" w14:textId="41916DA7" w:rsidR="00F96F82" w:rsidRPr="004C0A9C" w:rsidRDefault="00F96F82" w:rsidP="00F96F82">
      <w:pPr>
        <w:tabs>
          <w:tab w:val="left" w:pos="1530"/>
        </w:tabs>
        <w:rPr>
          <w:rFonts w:cs="Arial"/>
          <w:sz w:val="20"/>
          <w:lang w:val="en-US"/>
        </w:rPr>
      </w:pPr>
      <w:r w:rsidRPr="003D7AFA">
        <w:rPr>
          <w:rFonts w:cs="Arial"/>
          <w:sz w:val="20"/>
          <w:lang w:val="en-US" w:bidi="en-US"/>
        </w:rPr>
        <w:t>Total payments for 2020, including the dividends paid previously for 9M 2020, are expected to amount to RUB</w:t>
      </w:r>
      <w:r w:rsidR="00CD40E1">
        <w:rPr>
          <w:rFonts w:cs="Arial"/>
          <w:sz w:val="20"/>
          <w:lang w:val="en-US" w:bidi="en-US"/>
        </w:rPr>
        <w:t xml:space="preserve"> 15.0 </w:t>
      </w:r>
      <w:r w:rsidRPr="003D7AFA">
        <w:rPr>
          <w:rFonts w:cs="Arial"/>
          <w:sz w:val="20"/>
          <w:lang w:val="en-US" w:bidi="en-US"/>
        </w:rPr>
        <w:t>bn.</w:t>
      </w:r>
    </w:p>
    <w:p w14:paraId="28866FE3" w14:textId="77777777" w:rsidR="00F96F82" w:rsidRPr="004C0A9C" w:rsidRDefault="00F96F82" w:rsidP="00F96F82">
      <w:pPr>
        <w:tabs>
          <w:tab w:val="left" w:pos="1530"/>
        </w:tabs>
        <w:rPr>
          <w:rFonts w:cs="Arial"/>
          <w:sz w:val="20"/>
          <w:lang w:val="en-US"/>
        </w:rPr>
      </w:pPr>
    </w:p>
    <w:p w14:paraId="487F1668" w14:textId="41D30D05" w:rsidR="00F96F82" w:rsidRPr="004C0A9C" w:rsidRDefault="00F96F82" w:rsidP="00F96F82">
      <w:pPr>
        <w:tabs>
          <w:tab w:val="left" w:pos="1530"/>
        </w:tabs>
        <w:rPr>
          <w:rFonts w:cs="Arial"/>
          <w:sz w:val="20"/>
          <w:lang w:val="en-US"/>
        </w:rPr>
      </w:pPr>
      <w:r w:rsidRPr="00B84F34">
        <w:rPr>
          <w:rFonts w:cs="Arial"/>
          <w:sz w:val="20"/>
          <w:lang w:val="en-US" w:bidi="en-US"/>
        </w:rPr>
        <w:t xml:space="preserve">The Annual General Shareholders’ Meeting of Unipro PJSC elected the </w:t>
      </w:r>
      <w:r w:rsidR="00CD40E1">
        <w:rPr>
          <w:rFonts w:cs="Arial"/>
          <w:sz w:val="20"/>
          <w:lang w:val="en-US" w:bidi="en-US"/>
        </w:rPr>
        <w:t>c</w:t>
      </w:r>
      <w:r w:rsidRPr="00B84F34">
        <w:rPr>
          <w:rFonts w:cs="Arial"/>
          <w:sz w:val="20"/>
          <w:lang w:val="en-US" w:bidi="en-US"/>
        </w:rPr>
        <w:t>ompany’s Board of Directors composed of 9 persons, namely*:</w:t>
      </w:r>
    </w:p>
    <w:p w14:paraId="003EE84A" w14:textId="77777777" w:rsidR="00CD40E1" w:rsidRPr="000C1D31" w:rsidRDefault="00CD40E1" w:rsidP="00CD40E1">
      <w:pPr>
        <w:tabs>
          <w:tab w:val="left" w:pos="1530"/>
        </w:tabs>
        <w:spacing w:line="240" w:lineRule="auto"/>
        <w:jc w:val="both"/>
        <w:rPr>
          <w:sz w:val="20"/>
          <w:lang w:val="en-US"/>
        </w:rPr>
      </w:pPr>
      <w:proofErr w:type="spellStart"/>
      <w:r w:rsidRPr="000C1D31">
        <w:rPr>
          <w:b/>
          <w:sz w:val="20"/>
          <w:lang w:val="en-US"/>
        </w:rPr>
        <w:t>Georgiy</w:t>
      </w:r>
      <w:proofErr w:type="spellEnd"/>
      <w:r w:rsidRPr="000C1D31">
        <w:rPr>
          <w:b/>
          <w:sz w:val="20"/>
          <w:lang w:val="en-US"/>
        </w:rPr>
        <w:t xml:space="preserve"> L. </w:t>
      </w:r>
      <w:proofErr w:type="spellStart"/>
      <w:r w:rsidRPr="000C1D31">
        <w:rPr>
          <w:b/>
          <w:sz w:val="20"/>
          <w:lang w:val="en-US"/>
        </w:rPr>
        <w:t>Abdushelishvili</w:t>
      </w:r>
      <w:proofErr w:type="spellEnd"/>
      <w:r w:rsidRPr="000C1D31">
        <w:rPr>
          <w:sz w:val="20"/>
          <w:lang w:val="en-US"/>
        </w:rPr>
        <w:t>, Managing Director, Senior Partner, Vector of Leadership JSC</w:t>
      </w:r>
      <w:r>
        <w:rPr>
          <w:sz w:val="20"/>
          <w:lang w:val="en-US"/>
        </w:rPr>
        <w:t>;</w:t>
      </w:r>
    </w:p>
    <w:p w14:paraId="0862016E" w14:textId="77777777" w:rsidR="00CD40E1" w:rsidRPr="000C1D31" w:rsidRDefault="00CD40E1" w:rsidP="00CD40E1">
      <w:pPr>
        <w:tabs>
          <w:tab w:val="left" w:pos="1530"/>
        </w:tabs>
        <w:spacing w:line="240" w:lineRule="auto"/>
        <w:jc w:val="both"/>
        <w:rPr>
          <w:sz w:val="20"/>
          <w:lang w:val="en-US"/>
        </w:rPr>
      </w:pPr>
      <w:r w:rsidRPr="000C1D31">
        <w:rPr>
          <w:b/>
          <w:sz w:val="20"/>
          <w:lang w:val="en-US"/>
        </w:rPr>
        <w:t xml:space="preserve">Anna G. </w:t>
      </w:r>
      <w:proofErr w:type="spellStart"/>
      <w:r w:rsidRPr="000C1D31">
        <w:rPr>
          <w:b/>
          <w:sz w:val="20"/>
          <w:lang w:val="en-US"/>
        </w:rPr>
        <w:t>Belova</w:t>
      </w:r>
      <w:proofErr w:type="spellEnd"/>
      <w:r w:rsidRPr="000C1D31">
        <w:rPr>
          <w:sz w:val="20"/>
          <w:lang w:val="en-US"/>
        </w:rPr>
        <w:t>,</w:t>
      </w:r>
      <w:r w:rsidRPr="000C1D31">
        <w:rPr>
          <w:b/>
          <w:sz w:val="20"/>
          <w:lang w:val="en-US"/>
        </w:rPr>
        <w:t xml:space="preserve"> </w:t>
      </w:r>
      <w:r w:rsidRPr="000C1D31">
        <w:rPr>
          <w:sz w:val="20"/>
          <w:lang w:val="en-US"/>
        </w:rPr>
        <w:t>Lecturer at the Department of Applied and Institutional Economics, FSBEI of HE MSU (part-time)</w:t>
      </w:r>
      <w:r>
        <w:rPr>
          <w:sz w:val="20"/>
          <w:lang w:val="en-US"/>
        </w:rPr>
        <w:t>;</w:t>
      </w:r>
    </w:p>
    <w:p w14:paraId="32DD8253" w14:textId="77777777" w:rsidR="00CD40E1" w:rsidRPr="000C1D31" w:rsidRDefault="00CD40E1" w:rsidP="00CD40E1">
      <w:pPr>
        <w:tabs>
          <w:tab w:val="left" w:pos="1530"/>
        </w:tabs>
        <w:spacing w:line="240" w:lineRule="auto"/>
        <w:jc w:val="both"/>
        <w:rPr>
          <w:sz w:val="20"/>
          <w:lang w:val="en-US"/>
        </w:rPr>
      </w:pPr>
      <w:r w:rsidRPr="000C1D31">
        <w:rPr>
          <w:b/>
          <w:sz w:val="20"/>
          <w:lang w:val="en-US"/>
        </w:rPr>
        <w:t>David Bryson</w:t>
      </w:r>
      <w:r w:rsidRPr="000C1D31">
        <w:rPr>
          <w:sz w:val="20"/>
          <w:lang w:val="en-US"/>
        </w:rPr>
        <w:t xml:space="preserve">, Chief Operating Officer, </w:t>
      </w:r>
      <w:proofErr w:type="spellStart"/>
      <w:r w:rsidRPr="000C1D31">
        <w:rPr>
          <w:sz w:val="20"/>
          <w:lang w:val="en-US"/>
        </w:rPr>
        <w:t>Uniper</w:t>
      </w:r>
      <w:proofErr w:type="spellEnd"/>
      <w:r w:rsidRPr="000C1D31">
        <w:rPr>
          <w:sz w:val="20"/>
          <w:lang w:val="en-US"/>
        </w:rPr>
        <w:t xml:space="preserve"> SE</w:t>
      </w:r>
      <w:r>
        <w:rPr>
          <w:sz w:val="20"/>
          <w:lang w:val="en-US"/>
        </w:rPr>
        <w:t>;</w:t>
      </w:r>
    </w:p>
    <w:p w14:paraId="76DD7631" w14:textId="77777777" w:rsidR="00CD40E1" w:rsidRPr="000C1D31" w:rsidRDefault="00CD40E1" w:rsidP="00CD40E1">
      <w:pPr>
        <w:tabs>
          <w:tab w:val="left" w:pos="1530"/>
        </w:tabs>
        <w:spacing w:line="240" w:lineRule="auto"/>
        <w:jc w:val="both"/>
        <w:rPr>
          <w:sz w:val="20"/>
          <w:lang w:val="en-US"/>
        </w:rPr>
      </w:pPr>
      <w:r w:rsidRPr="000C1D31">
        <w:rPr>
          <w:b/>
          <w:sz w:val="20"/>
          <w:lang w:val="en-US"/>
        </w:rPr>
        <w:t xml:space="preserve">Dr. Sascha </w:t>
      </w:r>
      <w:proofErr w:type="spellStart"/>
      <w:r w:rsidRPr="000C1D31">
        <w:rPr>
          <w:b/>
          <w:sz w:val="20"/>
          <w:lang w:val="en-US"/>
        </w:rPr>
        <w:t>Fehlemann</w:t>
      </w:r>
      <w:proofErr w:type="spellEnd"/>
      <w:r>
        <w:rPr>
          <w:sz w:val="20"/>
          <w:lang w:val="en-US"/>
        </w:rPr>
        <w:t xml:space="preserve">, </w:t>
      </w:r>
      <w:r w:rsidRPr="000C1D31">
        <w:rPr>
          <w:sz w:val="20"/>
          <w:lang w:val="en-US"/>
        </w:rPr>
        <w:t xml:space="preserve">Senior Vice President Corporate Legal Affairs </w:t>
      </w:r>
      <w:proofErr w:type="spellStart"/>
      <w:r w:rsidRPr="000C1D31">
        <w:rPr>
          <w:sz w:val="20"/>
          <w:lang w:val="en-US"/>
        </w:rPr>
        <w:t>Uniper</w:t>
      </w:r>
      <w:proofErr w:type="spellEnd"/>
      <w:r w:rsidRPr="000C1D31">
        <w:rPr>
          <w:sz w:val="20"/>
          <w:lang w:val="en-US"/>
        </w:rPr>
        <w:t xml:space="preserve"> SE</w:t>
      </w:r>
      <w:r>
        <w:rPr>
          <w:sz w:val="20"/>
          <w:lang w:val="en-US"/>
        </w:rPr>
        <w:t>;</w:t>
      </w:r>
    </w:p>
    <w:p w14:paraId="290C34C5" w14:textId="77777777" w:rsidR="00CD40E1" w:rsidRPr="000C1D31" w:rsidRDefault="00CD40E1" w:rsidP="00CD40E1">
      <w:pPr>
        <w:tabs>
          <w:tab w:val="left" w:pos="1530"/>
        </w:tabs>
        <w:spacing w:line="240" w:lineRule="auto"/>
        <w:jc w:val="both"/>
        <w:rPr>
          <w:sz w:val="20"/>
          <w:lang w:val="en-US"/>
        </w:rPr>
      </w:pPr>
      <w:r w:rsidRPr="000C1D31">
        <w:rPr>
          <w:b/>
          <w:sz w:val="20"/>
          <w:lang w:val="en-US"/>
        </w:rPr>
        <w:t xml:space="preserve">Uwe Heinz </w:t>
      </w:r>
      <w:proofErr w:type="spellStart"/>
      <w:r w:rsidRPr="000C1D31">
        <w:rPr>
          <w:b/>
          <w:sz w:val="20"/>
          <w:lang w:val="en-US"/>
        </w:rPr>
        <w:t>Fip</w:t>
      </w:r>
      <w:proofErr w:type="spellEnd"/>
      <w:r w:rsidRPr="000C1D31">
        <w:rPr>
          <w:sz w:val="20"/>
          <w:lang w:val="en-US"/>
        </w:rPr>
        <w:t xml:space="preserve">, Senior Vice President Gas Supply &amp; Origination, </w:t>
      </w:r>
      <w:proofErr w:type="spellStart"/>
      <w:r w:rsidRPr="000C1D31">
        <w:rPr>
          <w:sz w:val="20"/>
          <w:lang w:val="en-US"/>
        </w:rPr>
        <w:t>Uniper</w:t>
      </w:r>
      <w:proofErr w:type="spellEnd"/>
      <w:r w:rsidRPr="000C1D31">
        <w:rPr>
          <w:sz w:val="20"/>
          <w:lang w:val="en-US"/>
        </w:rPr>
        <w:t xml:space="preserve"> Global Commodities SE</w:t>
      </w:r>
      <w:r>
        <w:rPr>
          <w:sz w:val="20"/>
          <w:lang w:val="en-US"/>
        </w:rPr>
        <w:t>;</w:t>
      </w:r>
    </w:p>
    <w:p w14:paraId="54512848" w14:textId="77777777" w:rsidR="00CD40E1" w:rsidRDefault="00CD40E1" w:rsidP="00CD40E1">
      <w:pPr>
        <w:tabs>
          <w:tab w:val="left" w:pos="1530"/>
        </w:tabs>
        <w:spacing w:line="240" w:lineRule="auto"/>
        <w:jc w:val="both"/>
        <w:rPr>
          <w:sz w:val="20"/>
          <w:lang w:val="en-US"/>
        </w:rPr>
      </w:pPr>
      <w:r w:rsidRPr="000C1D31">
        <w:rPr>
          <w:b/>
          <w:sz w:val="20"/>
          <w:lang w:val="en-US"/>
        </w:rPr>
        <w:t>Reiner Hartmann</w:t>
      </w:r>
      <w:r w:rsidRPr="000C1D31">
        <w:rPr>
          <w:sz w:val="20"/>
          <w:lang w:val="en-US"/>
        </w:rPr>
        <w:t xml:space="preserve">, Head of Moscow Representative Office, </w:t>
      </w:r>
      <w:proofErr w:type="spellStart"/>
      <w:r w:rsidRPr="000C1D31">
        <w:rPr>
          <w:sz w:val="20"/>
          <w:lang w:val="en-US"/>
        </w:rPr>
        <w:t>Uniper</w:t>
      </w:r>
      <w:proofErr w:type="spellEnd"/>
      <w:r w:rsidRPr="000C1D31">
        <w:rPr>
          <w:sz w:val="20"/>
          <w:lang w:val="en-US"/>
        </w:rPr>
        <w:t xml:space="preserve"> Global Commodities SE</w:t>
      </w:r>
      <w:r>
        <w:rPr>
          <w:sz w:val="20"/>
          <w:lang w:val="en-US"/>
        </w:rPr>
        <w:t>;</w:t>
      </w:r>
    </w:p>
    <w:p w14:paraId="48832D45" w14:textId="77777777" w:rsidR="00CD40E1" w:rsidRPr="000C1D31" w:rsidRDefault="00CD40E1" w:rsidP="00CD40E1">
      <w:pPr>
        <w:tabs>
          <w:tab w:val="left" w:pos="1530"/>
        </w:tabs>
        <w:spacing w:line="240" w:lineRule="auto"/>
        <w:jc w:val="both"/>
        <w:rPr>
          <w:sz w:val="20"/>
          <w:lang w:val="en-US"/>
        </w:rPr>
      </w:pPr>
      <w:r w:rsidRPr="000C1D31">
        <w:rPr>
          <w:rFonts w:cs="Arial"/>
          <w:b/>
          <w:sz w:val="20"/>
          <w:lang w:val="en-US" w:eastAsia="ko-KR"/>
        </w:rPr>
        <w:t xml:space="preserve">Prof. Dr. Klaus-Dieter </w:t>
      </w:r>
      <w:proofErr w:type="spellStart"/>
      <w:r w:rsidRPr="000C1D31">
        <w:rPr>
          <w:rFonts w:cs="Arial"/>
          <w:b/>
          <w:sz w:val="20"/>
          <w:lang w:val="en-US" w:eastAsia="ko-KR"/>
        </w:rPr>
        <w:t>Maubach</w:t>
      </w:r>
      <w:proofErr w:type="spellEnd"/>
      <w:r>
        <w:rPr>
          <w:rFonts w:cs="Arial"/>
          <w:sz w:val="20"/>
          <w:lang w:val="en-US" w:eastAsia="ko-KR"/>
        </w:rPr>
        <w:t xml:space="preserve">, CEO, </w:t>
      </w:r>
      <w:proofErr w:type="spellStart"/>
      <w:r w:rsidRPr="000C1D31">
        <w:rPr>
          <w:sz w:val="20"/>
          <w:lang w:val="en-US"/>
        </w:rPr>
        <w:t>Uniper</w:t>
      </w:r>
      <w:proofErr w:type="spellEnd"/>
      <w:r w:rsidRPr="000C1D31">
        <w:rPr>
          <w:sz w:val="20"/>
          <w:lang w:val="en-US"/>
        </w:rPr>
        <w:t xml:space="preserve"> SE</w:t>
      </w:r>
    </w:p>
    <w:p w14:paraId="6B6C851C" w14:textId="77777777" w:rsidR="00CD40E1" w:rsidRPr="000C1D31" w:rsidRDefault="00CD40E1" w:rsidP="00CD40E1">
      <w:pPr>
        <w:tabs>
          <w:tab w:val="left" w:pos="1530"/>
        </w:tabs>
        <w:spacing w:line="240" w:lineRule="auto"/>
        <w:jc w:val="both"/>
        <w:rPr>
          <w:sz w:val="20"/>
          <w:lang w:val="en-US"/>
        </w:rPr>
      </w:pPr>
      <w:r w:rsidRPr="000C1D31">
        <w:rPr>
          <w:b/>
          <w:sz w:val="20"/>
          <w:lang w:val="en-US"/>
        </w:rPr>
        <w:t xml:space="preserve">Oleg V. </w:t>
      </w:r>
      <w:proofErr w:type="spellStart"/>
      <w:r w:rsidRPr="000C1D31">
        <w:rPr>
          <w:b/>
          <w:sz w:val="20"/>
          <w:lang w:val="en-US"/>
        </w:rPr>
        <w:t>Vyugin</w:t>
      </w:r>
      <w:proofErr w:type="spellEnd"/>
      <w:r w:rsidRPr="000C1D31">
        <w:rPr>
          <w:sz w:val="20"/>
          <w:lang w:val="en-US"/>
        </w:rPr>
        <w:t>, Professor of HE Higher School of Economics (part-time)</w:t>
      </w:r>
      <w:r>
        <w:rPr>
          <w:sz w:val="20"/>
          <w:lang w:val="en-US"/>
        </w:rPr>
        <w:t>;</w:t>
      </w:r>
    </w:p>
    <w:p w14:paraId="3D3B633B" w14:textId="77777777" w:rsidR="00CD40E1" w:rsidRDefault="00CD40E1" w:rsidP="00CD40E1">
      <w:pPr>
        <w:tabs>
          <w:tab w:val="left" w:pos="1530"/>
        </w:tabs>
        <w:spacing w:line="240" w:lineRule="auto"/>
        <w:jc w:val="both"/>
        <w:rPr>
          <w:sz w:val="20"/>
          <w:lang w:val="en-US"/>
        </w:rPr>
      </w:pPr>
      <w:r w:rsidRPr="000C1D31">
        <w:rPr>
          <w:b/>
          <w:sz w:val="20"/>
          <w:lang w:val="en-US"/>
        </w:rPr>
        <w:t xml:space="preserve">Maxim G. </w:t>
      </w:r>
      <w:proofErr w:type="spellStart"/>
      <w:r w:rsidRPr="000C1D31">
        <w:rPr>
          <w:b/>
          <w:sz w:val="20"/>
          <w:lang w:val="en-US"/>
        </w:rPr>
        <w:t>Shirokov</w:t>
      </w:r>
      <w:proofErr w:type="spellEnd"/>
      <w:r w:rsidRPr="000C1D31">
        <w:rPr>
          <w:sz w:val="20"/>
          <w:lang w:val="en-US"/>
        </w:rPr>
        <w:t xml:space="preserve">, CEO, </w:t>
      </w:r>
      <w:proofErr w:type="spellStart"/>
      <w:r w:rsidRPr="000C1D31">
        <w:rPr>
          <w:sz w:val="20"/>
          <w:lang w:val="en-US"/>
        </w:rPr>
        <w:t>Unipro</w:t>
      </w:r>
      <w:proofErr w:type="spellEnd"/>
      <w:r w:rsidRPr="000C1D31">
        <w:rPr>
          <w:sz w:val="20"/>
          <w:lang w:val="en-US"/>
        </w:rPr>
        <w:t xml:space="preserve"> PJSC.</w:t>
      </w:r>
    </w:p>
    <w:p w14:paraId="63E9BC9F" w14:textId="77777777" w:rsidR="00F96F82" w:rsidRPr="004C0A9C" w:rsidRDefault="00F96F82" w:rsidP="00F96F82">
      <w:pPr>
        <w:tabs>
          <w:tab w:val="left" w:pos="1530"/>
        </w:tabs>
        <w:rPr>
          <w:rFonts w:cs="Arial"/>
          <w:sz w:val="20"/>
          <w:lang w:val="en-US"/>
        </w:rPr>
      </w:pPr>
    </w:p>
    <w:p w14:paraId="18F614BA" w14:textId="7F8DCA0F" w:rsidR="00F96F82" w:rsidRPr="004C0A9C" w:rsidRDefault="00F96F82" w:rsidP="00F96F82">
      <w:pPr>
        <w:tabs>
          <w:tab w:val="left" w:pos="1530"/>
        </w:tabs>
        <w:rPr>
          <w:rFonts w:cs="Arial"/>
          <w:sz w:val="20"/>
          <w:lang w:val="en-US"/>
        </w:rPr>
      </w:pPr>
      <w:r w:rsidRPr="00175394">
        <w:rPr>
          <w:rFonts w:cs="Arial"/>
          <w:sz w:val="20"/>
          <w:lang w:val="en-US" w:bidi="en-US"/>
        </w:rPr>
        <w:t xml:space="preserve">PricewaterhouseCoopers Audit Joint Stock Company was approved as the </w:t>
      </w:r>
      <w:r w:rsidR="00CD40E1">
        <w:rPr>
          <w:rFonts w:cs="Arial"/>
          <w:sz w:val="20"/>
          <w:lang w:val="en-US" w:bidi="en-US"/>
        </w:rPr>
        <w:t>c</w:t>
      </w:r>
      <w:r w:rsidRPr="00175394">
        <w:rPr>
          <w:rFonts w:cs="Arial"/>
          <w:sz w:val="20"/>
          <w:lang w:val="en-US" w:bidi="en-US"/>
        </w:rPr>
        <w:t>ompany’s Auditor for 2021.</w:t>
      </w:r>
    </w:p>
    <w:p w14:paraId="3385EBCD" w14:textId="77777777" w:rsidR="00F96F82" w:rsidRPr="004C0A9C" w:rsidRDefault="00F96F82" w:rsidP="00F96F82">
      <w:pPr>
        <w:tabs>
          <w:tab w:val="left" w:pos="1530"/>
        </w:tabs>
        <w:rPr>
          <w:rFonts w:cs="Arial"/>
          <w:sz w:val="20"/>
          <w:lang w:val="en-US"/>
        </w:rPr>
      </w:pPr>
    </w:p>
    <w:p w14:paraId="33B3F536" w14:textId="77777777" w:rsidR="00F96F82" w:rsidRPr="004C0A9C" w:rsidRDefault="00F96F82" w:rsidP="00F96F82">
      <w:pPr>
        <w:tabs>
          <w:tab w:val="left" w:pos="1530"/>
        </w:tabs>
        <w:rPr>
          <w:rFonts w:cs="Arial"/>
          <w:sz w:val="20"/>
          <w:lang w:val="en-US"/>
        </w:rPr>
      </w:pPr>
    </w:p>
    <w:p w14:paraId="0EF4D6E1" w14:textId="49D42DAF" w:rsidR="009F3D7A" w:rsidRDefault="00F96F82" w:rsidP="00E27C63">
      <w:pPr>
        <w:tabs>
          <w:tab w:val="left" w:pos="1530"/>
        </w:tabs>
        <w:rPr>
          <w:rFonts w:cs="Arial"/>
          <w:sz w:val="20"/>
          <w:lang w:val="en-US" w:bidi="en-US"/>
        </w:rPr>
      </w:pPr>
      <w:r w:rsidRPr="006E5027">
        <w:rPr>
          <w:rFonts w:cs="Arial"/>
          <w:sz w:val="20"/>
          <w:lang w:val="en-US" w:bidi="en-US"/>
        </w:rPr>
        <w:t>*</w:t>
      </w:r>
      <w:r w:rsidRPr="00315038">
        <w:rPr>
          <w:lang w:val="en-US" w:bidi="en-US"/>
        </w:rPr>
        <w:t xml:space="preserve"> </w:t>
      </w:r>
      <w:r w:rsidRPr="00F91FDC">
        <w:rPr>
          <w:rFonts w:cs="Arial"/>
          <w:sz w:val="20"/>
          <w:lang w:val="en-US" w:bidi="en-US"/>
        </w:rPr>
        <w:t>positions as of the date of nominating the candidates to the Board of Directors</w:t>
      </w:r>
    </w:p>
    <w:p w14:paraId="6BE96152" w14:textId="73478351" w:rsidR="000F61EC" w:rsidRDefault="000F61EC" w:rsidP="00E27C63">
      <w:pPr>
        <w:tabs>
          <w:tab w:val="left" w:pos="1530"/>
        </w:tabs>
        <w:rPr>
          <w:rFonts w:cs="Arial"/>
          <w:sz w:val="20"/>
          <w:lang w:val="en-US"/>
        </w:rPr>
      </w:pPr>
    </w:p>
    <w:p w14:paraId="39B48B7A" w14:textId="77777777" w:rsidR="000F61EC" w:rsidRPr="009B4E97" w:rsidRDefault="000F61EC" w:rsidP="000F61EC">
      <w:pPr>
        <w:tabs>
          <w:tab w:val="left" w:pos="1530"/>
        </w:tabs>
        <w:rPr>
          <w:rFonts w:cs="Arial"/>
          <w:b/>
          <w:sz w:val="16"/>
          <w:szCs w:val="16"/>
          <w:lang w:val="en-US"/>
        </w:rPr>
      </w:pPr>
      <w:r w:rsidRPr="009B4E97">
        <w:rPr>
          <w:rFonts w:cs="Arial"/>
          <w:b/>
          <w:sz w:val="16"/>
          <w:szCs w:val="16"/>
          <w:lang w:val="en-US"/>
        </w:rPr>
        <w:lastRenderedPageBreak/>
        <w:t xml:space="preserve">About </w:t>
      </w:r>
      <w:proofErr w:type="spellStart"/>
      <w:r w:rsidRPr="009B4E97">
        <w:rPr>
          <w:rFonts w:cs="Arial"/>
          <w:b/>
          <w:sz w:val="16"/>
          <w:szCs w:val="16"/>
          <w:lang w:val="en-US"/>
        </w:rPr>
        <w:t>Unipro</w:t>
      </w:r>
      <w:proofErr w:type="spellEnd"/>
      <w:r w:rsidRPr="009B4E97">
        <w:rPr>
          <w:rFonts w:cs="Arial"/>
          <w:b/>
          <w:sz w:val="16"/>
          <w:szCs w:val="16"/>
          <w:lang w:val="en-US"/>
        </w:rPr>
        <w:t xml:space="preserve"> PJSC</w:t>
      </w:r>
    </w:p>
    <w:p w14:paraId="5E57A847" w14:textId="77777777" w:rsidR="000F61EC" w:rsidRPr="009B4E97" w:rsidRDefault="000F61EC" w:rsidP="000F61EC">
      <w:pPr>
        <w:tabs>
          <w:tab w:val="left" w:pos="1530"/>
        </w:tabs>
        <w:spacing w:before="120" w:after="120"/>
        <w:rPr>
          <w:rFonts w:cs="Arial"/>
          <w:sz w:val="16"/>
          <w:szCs w:val="16"/>
          <w:lang w:val="en-US" w:eastAsia="ru-RU" w:bidi="ru-RU"/>
        </w:rPr>
      </w:pPr>
      <w:proofErr w:type="spellStart"/>
      <w:r w:rsidRPr="009B4E97">
        <w:rPr>
          <w:rFonts w:cs="Arial"/>
          <w:sz w:val="16"/>
          <w:szCs w:val="16"/>
          <w:lang w:val="en-US" w:eastAsia="ru-RU" w:bidi="ru-RU"/>
        </w:rPr>
        <w:t>Unipro</w:t>
      </w:r>
      <w:proofErr w:type="spellEnd"/>
      <w:r w:rsidRPr="009B4E97">
        <w:rPr>
          <w:rFonts w:cs="Arial"/>
          <w:sz w:val="16"/>
          <w:szCs w:val="16"/>
          <w:lang w:val="en-US" w:eastAsia="ru-RU" w:bidi="ru-RU"/>
        </w:rPr>
        <w:t xml:space="preserve"> PJSC (till June 22, 2016 – </w:t>
      </w:r>
      <w:proofErr w:type="gramStart"/>
      <w:r w:rsidRPr="009B4E97">
        <w:rPr>
          <w:rFonts w:cs="Arial"/>
          <w:sz w:val="16"/>
          <w:szCs w:val="16"/>
          <w:lang w:val="en-US" w:eastAsia="ru-RU" w:bidi="ru-RU"/>
        </w:rPr>
        <w:t>E.ON</w:t>
      </w:r>
      <w:proofErr w:type="gramEnd"/>
      <w:r w:rsidRPr="009B4E97">
        <w:rPr>
          <w:rFonts w:cs="Arial"/>
          <w:sz w:val="16"/>
          <w:szCs w:val="16"/>
          <w:lang w:val="en-US" w:eastAsia="ru-RU" w:bidi="ru-RU"/>
        </w:rPr>
        <w:t xml:space="preserve"> Russia JSC) was registered in Surgut on March 4, 2005. The authorized capital of the company amounts to RUB 25,219,482,458.37, the par value of one share is RUB 0.4.  </w:t>
      </w:r>
    </w:p>
    <w:p w14:paraId="63DF8747" w14:textId="77777777" w:rsidR="000F61EC" w:rsidRPr="009B4E97" w:rsidRDefault="000F61EC" w:rsidP="000F61EC">
      <w:pPr>
        <w:tabs>
          <w:tab w:val="left" w:pos="1530"/>
        </w:tabs>
        <w:spacing w:before="120" w:after="120"/>
        <w:rPr>
          <w:rFonts w:cs="Arial"/>
          <w:sz w:val="16"/>
          <w:szCs w:val="16"/>
          <w:lang w:val="en-US" w:eastAsia="ru-RU" w:bidi="ru-RU"/>
        </w:rPr>
      </w:pPr>
      <w:r w:rsidRPr="009B4E97">
        <w:rPr>
          <w:rFonts w:cs="Arial"/>
          <w:sz w:val="16"/>
          <w:szCs w:val="16"/>
          <w:lang w:val="en-US" w:eastAsia="ru-RU" w:bidi="ru-RU"/>
        </w:rPr>
        <w:t xml:space="preserve">83.7% shares of </w:t>
      </w:r>
      <w:proofErr w:type="spellStart"/>
      <w:r w:rsidRPr="009B4E97">
        <w:rPr>
          <w:rFonts w:cs="Arial"/>
          <w:sz w:val="16"/>
          <w:szCs w:val="16"/>
          <w:lang w:val="en-US" w:eastAsia="ru-RU" w:bidi="ru-RU"/>
        </w:rPr>
        <w:t>Unipro</w:t>
      </w:r>
      <w:proofErr w:type="spellEnd"/>
      <w:r w:rsidRPr="009B4E97">
        <w:rPr>
          <w:rFonts w:cs="Arial"/>
          <w:sz w:val="16"/>
          <w:szCs w:val="16"/>
          <w:lang w:val="en-US" w:eastAsia="ru-RU" w:bidi="ru-RU"/>
        </w:rPr>
        <w:t xml:space="preserve"> PJSC are held by </w:t>
      </w:r>
      <w:proofErr w:type="spellStart"/>
      <w:r w:rsidRPr="009B4E97">
        <w:rPr>
          <w:rFonts w:cs="Arial"/>
          <w:sz w:val="16"/>
          <w:szCs w:val="16"/>
          <w:lang w:val="en-US" w:eastAsia="ru-RU" w:bidi="ru-RU"/>
        </w:rPr>
        <w:t>Uniper</w:t>
      </w:r>
      <w:proofErr w:type="spellEnd"/>
      <w:r w:rsidRPr="009B4E97">
        <w:rPr>
          <w:rFonts w:cs="Arial"/>
          <w:sz w:val="16"/>
          <w:szCs w:val="16"/>
          <w:lang w:val="en-US" w:eastAsia="ru-RU" w:bidi="ru-RU"/>
        </w:rPr>
        <w:t xml:space="preserve"> SE, the international energy company.</w:t>
      </w:r>
    </w:p>
    <w:p w14:paraId="1155A6AE" w14:textId="77777777" w:rsidR="000F61EC" w:rsidRPr="009B4E97" w:rsidRDefault="000F61EC" w:rsidP="000F61EC">
      <w:pPr>
        <w:tabs>
          <w:tab w:val="left" w:pos="1530"/>
        </w:tabs>
        <w:spacing w:before="120" w:after="120"/>
        <w:rPr>
          <w:rFonts w:cs="Arial"/>
          <w:sz w:val="16"/>
          <w:szCs w:val="16"/>
          <w:lang w:val="en-US" w:eastAsia="ru-RU" w:bidi="ru-RU"/>
        </w:rPr>
      </w:pPr>
      <w:r w:rsidRPr="009B4E97">
        <w:rPr>
          <w:rFonts w:cs="Arial"/>
          <w:sz w:val="16"/>
          <w:szCs w:val="16"/>
          <w:lang w:val="en-US" w:eastAsia="ru-RU" w:bidi="ru-RU"/>
        </w:rPr>
        <w:t xml:space="preserve">The Company’s core operations comprise electric power and capacity generation and sales. </w:t>
      </w:r>
      <w:proofErr w:type="spellStart"/>
      <w:r w:rsidRPr="009B4E97">
        <w:rPr>
          <w:rFonts w:cs="Arial"/>
          <w:sz w:val="16"/>
          <w:szCs w:val="16"/>
          <w:lang w:val="en-US" w:eastAsia="ru-RU" w:bidi="ru-RU"/>
        </w:rPr>
        <w:t>Unipro</w:t>
      </w:r>
      <w:proofErr w:type="spellEnd"/>
      <w:r w:rsidRPr="009B4E97">
        <w:rPr>
          <w:rFonts w:cs="Arial"/>
          <w:sz w:val="16"/>
          <w:szCs w:val="16"/>
          <w:lang w:val="en-US" w:eastAsia="ru-RU" w:bidi="ru-RU"/>
        </w:rPr>
        <w:t xml:space="preserve"> PJSC is operating at the Russian market of distributed generation and engineering as well.</w:t>
      </w:r>
    </w:p>
    <w:p w14:paraId="1DE82CAB" w14:textId="77777777" w:rsidR="000F61EC" w:rsidRDefault="000F61EC" w:rsidP="000F61EC">
      <w:pPr>
        <w:tabs>
          <w:tab w:val="left" w:pos="1530"/>
        </w:tabs>
        <w:spacing w:before="120" w:after="120"/>
        <w:rPr>
          <w:rFonts w:cs="Arial"/>
          <w:sz w:val="16"/>
          <w:szCs w:val="16"/>
          <w:lang w:val="en-US" w:eastAsia="ru-RU" w:bidi="ru-RU"/>
        </w:rPr>
      </w:pPr>
      <w:proofErr w:type="spellStart"/>
      <w:r w:rsidRPr="009B4E97">
        <w:rPr>
          <w:rFonts w:cs="Arial"/>
          <w:sz w:val="16"/>
          <w:szCs w:val="16"/>
          <w:lang w:val="en-US" w:eastAsia="ru-RU" w:bidi="ru-RU"/>
        </w:rPr>
        <w:t>Unipro</w:t>
      </w:r>
      <w:proofErr w:type="spellEnd"/>
      <w:r w:rsidRPr="009B4E97">
        <w:rPr>
          <w:rFonts w:cs="Arial"/>
          <w:sz w:val="16"/>
          <w:szCs w:val="16"/>
          <w:lang w:val="en-US" w:eastAsia="ru-RU" w:bidi="ru-RU"/>
        </w:rPr>
        <w:t xml:space="preserve"> PJSC comprises five thermal power plants with a total capacity of 11,245 MW: </w:t>
      </w:r>
      <w:proofErr w:type="spellStart"/>
      <w:r w:rsidRPr="009B4E97">
        <w:rPr>
          <w:rFonts w:cs="Arial"/>
          <w:sz w:val="16"/>
          <w:szCs w:val="16"/>
          <w:lang w:val="en-US" w:eastAsia="ru-RU" w:bidi="ru-RU"/>
        </w:rPr>
        <w:t>Surgutskaya</w:t>
      </w:r>
      <w:proofErr w:type="spellEnd"/>
      <w:r w:rsidRPr="009B4E97">
        <w:rPr>
          <w:rFonts w:cs="Arial"/>
          <w:sz w:val="16"/>
          <w:szCs w:val="16"/>
          <w:lang w:val="en-US" w:eastAsia="ru-RU" w:bidi="ru-RU"/>
        </w:rPr>
        <w:t xml:space="preserve"> GRES-2 (5,667 MW), </w:t>
      </w:r>
      <w:proofErr w:type="spellStart"/>
      <w:r w:rsidRPr="009B4E97">
        <w:rPr>
          <w:rFonts w:cs="Arial"/>
          <w:sz w:val="16"/>
          <w:szCs w:val="16"/>
          <w:lang w:val="en-US" w:eastAsia="ru-RU" w:bidi="ru-RU"/>
        </w:rPr>
        <w:t>Berezovskaya</w:t>
      </w:r>
      <w:proofErr w:type="spellEnd"/>
      <w:r w:rsidRPr="009B4E97">
        <w:rPr>
          <w:rFonts w:cs="Arial"/>
          <w:sz w:val="16"/>
          <w:szCs w:val="16"/>
          <w:lang w:val="en-US" w:eastAsia="ru-RU" w:bidi="ru-RU"/>
        </w:rPr>
        <w:t xml:space="preserve"> GRES (2,400 MW), </w:t>
      </w:r>
      <w:proofErr w:type="spellStart"/>
      <w:r w:rsidRPr="009B4E97">
        <w:rPr>
          <w:rFonts w:cs="Arial"/>
          <w:sz w:val="16"/>
          <w:szCs w:val="16"/>
          <w:lang w:val="en-US" w:eastAsia="ru-RU" w:bidi="ru-RU"/>
        </w:rPr>
        <w:t>Shaturskaya</w:t>
      </w:r>
      <w:proofErr w:type="spellEnd"/>
      <w:r w:rsidRPr="009B4E97">
        <w:rPr>
          <w:rFonts w:cs="Arial"/>
          <w:sz w:val="16"/>
          <w:szCs w:val="16"/>
          <w:lang w:val="en-US" w:eastAsia="ru-RU" w:bidi="ru-RU"/>
        </w:rPr>
        <w:t xml:space="preserve"> GRES (1,500 MW), </w:t>
      </w:r>
      <w:proofErr w:type="spellStart"/>
      <w:r w:rsidRPr="009B4E97">
        <w:rPr>
          <w:rFonts w:cs="Arial"/>
          <w:sz w:val="16"/>
          <w:szCs w:val="16"/>
          <w:lang w:val="en-US" w:eastAsia="ru-RU" w:bidi="ru-RU"/>
        </w:rPr>
        <w:t>Smolenskaya</w:t>
      </w:r>
      <w:proofErr w:type="spellEnd"/>
      <w:r w:rsidRPr="009B4E97">
        <w:rPr>
          <w:rFonts w:cs="Arial"/>
          <w:sz w:val="16"/>
          <w:szCs w:val="16"/>
          <w:lang w:val="en-US" w:eastAsia="ru-RU" w:bidi="ru-RU"/>
        </w:rPr>
        <w:t xml:space="preserve"> GRES (630 MW), and </w:t>
      </w:r>
      <w:proofErr w:type="spellStart"/>
      <w:r w:rsidRPr="009B4E97">
        <w:rPr>
          <w:rFonts w:cs="Arial"/>
          <w:sz w:val="16"/>
          <w:szCs w:val="16"/>
          <w:lang w:val="en-US" w:eastAsia="ru-RU" w:bidi="ru-RU"/>
        </w:rPr>
        <w:t>Yayvinskaya</w:t>
      </w:r>
      <w:proofErr w:type="spellEnd"/>
      <w:r w:rsidRPr="009B4E97">
        <w:rPr>
          <w:rFonts w:cs="Arial"/>
          <w:sz w:val="16"/>
          <w:szCs w:val="16"/>
          <w:lang w:val="en-US" w:eastAsia="ru-RU" w:bidi="ru-RU"/>
        </w:rPr>
        <w:t xml:space="preserve"> GRES (1,048MW).  </w:t>
      </w:r>
    </w:p>
    <w:p w14:paraId="6F064C39" w14:textId="77777777" w:rsidR="000F61EC" w:rsidRPr="009B4E97" w:rsidRDefault="000F61EC" w:rsidP="000F61EC">
      <w:pPr>
        <w:tabs>
          <w:tab w:val="left" w:pos="1530"/>
        </w:tabs>
        <w:spacing w:before="120" w:after="120"/>
        <w:rPr>
          <w:rFonts w:cs="Arial"/>
          <w:sz w:val="16"/>
          <w:szCs w:val="16"/>
          <w:lang w:val="en-US" w:eastAsia="ru-RU" w:bidi="ru-RU"/>
        </w:rPr>
      </w:pPr>
      <w:r w:rsidRPr="00071ED2">
        <w:rPr>
          <w:rFonts w:cs="Arial"/>
          <w:sz w:val="16"/>
          <w:szCs w:val="16"/>
          <w:lang w:val="en-US" w:eastAsia="ru-RU" w:bidi="ru-RU"/>
        </w:rPr>
        <w:t xml:space="preserve">Electric power generation in 2020 amounted to 41.7 billion kWh, heat generation was 1,869.9 thousand </w:t>
      </w:r>
      <w:proofErr w:type="spellStart"/>
      <w:r w:rsidRPr="00071ED2">
        <w:rPr>
          <w:rFonts w:cs="Arial"/>
          <w:sz w:val="16"/>
          <w:szCs w:val="16"/>
          <w:lang w:val="en-US" w:eastAsia="ru-RU" w:bidi="ru-RU"/>
        </w:rPr>
        <w:t>Gcal</w:t>
      </w:r>
      <w:proofErr w:type="spellEnd"/>
      <w:r w:rsidRPr="00071ED2">
        <w:rPr>
          <w:rFonts w:cs="Arial"/>
          <w:sz w:val="16"/>
          <w:szCs w:val="16"/>
          <w:lang w:val="en-US" w:eastAsia="ru-RU" w:bidi="ru-RU"/>
        </w:rPr>
        <w:t>.</w:t>
      </w:r>
    </w:p>
    <w:p w14:paraId="1985B66F" w14:textId="77777777" w:rsidR="000F61EC" w:rsidRPr="004C0A9C" w:rsidRDefault="000F61EC" w:rsidP="00E27C63">
      <w:pPr>
        <w:tabs>
          <w:tab w:val="left" w:pos="1530"/>
        </w:tabs>
        <w:rPr>
          <w:rFonts w:cs="Arial"/>
          <w:sz w:val="20"/>
          <w:lang w:val="en-US"/>
        </w:rPr>
      </w:pPr>
      <w:bookmarkStart w:id="1" w:name="_GoBack"/>
      <w:bookmarkEnd w:id="1"/>
    </w:p>
    <w:sectPr w:rsidR="000F61EC" w:rsidRPr="004C0A9C" w:rsidSect="004C0A9C">
      <w:headerReference w:type="default" r:id="rId11"/>
      <w:pgSz w:w="11906" w:h="16838"/>
      <w:pgMar w:top="3402" w:right="269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42067" w14:textId="77777777" w:rsidR="00F84E94" w:rsidRDefault="00F84E94" w:rsidP="005F01C5">
      <w:pPr>
        <w:spacing w:line="240" w:lineRule="auto"/>
      </w:pPr>
      <w:r>
        <w:separator/>
      </w:r>
    </w:p>
  </w:endnote>
  <w:endnote w:type="continuationSeparator" w:id="0">
    <w:p w14:paraId="1A9904AA" w14:textId="77777777" w:rsidR="00F84E94" w:rsidRDefault="00F84E94" w:rsidP="005F0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9C953" w14:textId="77777777" w:rsidR="00F84E94" w:rsidRDefault="00F84E94" w:rsidP="005F01C5">
      <w:pPr>
        <w:spacing w:line="240" w:lineRule="auto"/>
      </w:pPr>
      <w:r>
        <w:separator/>
      </w:r>
    </w:p>
  </w:footnote>
  <w:footnote w:type="continuationSeparator" w:id="0">
    <w:p w14:paraId="5035C5E9" w14:textId="77777777" w:rsidR="00F84E94" w:rsidRDefault="00F84E94" w:rsidP="005F0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3C155" w14:textId="77777777" w:rsidR="00AD5C0E" w:rsidRDefault="00AD5C0E" w:rsidP="005F01C5">
    <w:pPr>
      <w:pStyle w:val="a3"/>
      <w:ind w:left="-851"/>
    </w:pPr>
    <w:r w:rsidRPr="00E4071B">
      <w:rPr>
        <w:noProof/>
        <w:sz w:val="2"/>
        <w:szCs w:val="2"/>
        <w:lang w:eastAsia="ru-RU"/>
      </w:rPr>
      <w:drawing>
        <wp:inline distT="0" distB="0" distL="0" distR="0" wp14:anchorId="18B881B4" wp14:editId="7954A1FD">
          <wp:extent cx="1773649" cy="1165860"/>
          <wp:effectExtent l="0" t="0" r="0" b="0"/>
          <wp:docPr id="1" name="Рисунок 1" descr="H:\РЕБРЕНДИНГ 2016\ЛОГОТИП\Архив\Снимок ЮНИПРО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РЕБРЕНДИНГ 2016\ЛОГОТИП\Архив\Снимок ЮНИПРО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917" cy="1170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7"/>
      <w:tblpPr w:leftFromText="142" w:rightFromText="142" w:vertAnchor="page" w:horzAnchor="page" w:tblpX="9198" w:tblpY="34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"/>
      <w:gridCol w:w="1957"/>
      <w:gridCol w:w="28"/>
    </w:tblGrid>
    <w:tr w:rsidR="000F61EC" w:rsidRPr="00F966E7" w14:paraId="7B087033" w14:textId="77777777" w:rsidTr="00517139">
      <w:trPr>
        <w:trHeight w:val="138"/>
      </w:trPr>
      <w:tc>
        <w:tcPr>
          <w:tcW w:w="28" w:type="dxa"/>
        </w:tcPr>
        <w:p w14:paraId="4E1FB2CD" w14:textId="77777777" w:rsidR="000F61EC" w:rsidRPr="00F966E7" w:rsidRDefault="000F61EC" w:rsidP="000F61EC">
          <w:pPr>
            <w:pStyle w:val="UniperMarginalspalte"/>
            <w:rPr>
              <w:szCs w:val="14"/>
            </w:rPr>
          </w:pPr>
        </w:p>
      </w:tc>
      <w:tc>
        <w:tcPr>
          <w:tcW w:w="1985" w:type="dxa"/>
          <w:gridSpan w:val="2"/>
        </w:tcPr>
        <w:p w14:paraId="311B2FE0" w14:textId="77777777" w:rsidR="000F61EC" w:rsidRPr="00F966E7" w:rsidRDefault="000F61EC" w:rsidP="000F61EC">
          <w:pPr>
            <w:pStyle w:val="UniperMarginalspalte"/>
            <w:rPr>
              <w:b/>
              <w:szCs w:val="14"/>
              <w:lang w:val="en-US"/>
            </w:rPr>
          </w:pPr>
          <w:proofErr w:type="spellStart"/>
          <w:r w:rsidRPr="00F966E7">
            <w:rPr>
              <w:b/>
              <w:szCs w:val="14"/>
              <w:lang w:val="en-US" w:bidi="en-US"/>
            </w:rPr>
            <w:t>Unipro</w:t>
          </w:r>
          <w:proofErr w:type="spellEnd"/>
          <w:r w:rsidRPr="00F966E7">
            <w:rPr>
              <w:b/>
              <w:szCs w:val="14"/>
              <w:lang w:val="en-US" w:bidi="en-US"/>
            </w:rPr>
            <w:t> PJSC</w:t>
          </w:r>
        </w:p>
      </w:tc>
    </w:tr>
    <w:tr w:rsidR="000F61EC" w:rsidRPr="00F966E7" w14:paraId="61E4A29F" w14:textId="77777777" w:rsidTr="00517139">
      <w:tc>
        <w:tcPr>
          <w:tcW w:w="28" w:type="dxa"/>
        </w:tcPr>
        <w:p w14:paraId="0DC54DD7" w14:textId="77777777" w:rsidR="000F61EC" w:rsidRPr="00F966E7" w:rsidRDefault="000F61EC" w:rsidP="000F61EC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6547E794" w14:textId="77777777" w:rsidR="000F61EC" w:rsidRPr="0044443C" w:rsidRDefault="000F61EC" w:rsidP="000F61EC">
          <w:pPr>
            <w:pStyle w:val="UniperMarginalspalte"/>
            <w:rPr>
              <w:rFonts w:cs="Arial"/>
              <w:szCs w:val="14"/>
              <w:lang w:val="en-US"/>
            </w:rPr>
          </w:pPr>
          <w:r w:rsidRPr="00F966E7">
            <w:rPr>
              <w:rFonts w:eastAsia="Calibri" w:cs="Arial"/>
              <w:spacing w:val="6"/>
              <w:szCs w:val="14"/>
              <w:lang w:val="en-US" w:bidi="en-US"/>
            </w:rPr>
            <w:t>10 </w:t>
          </w:r>
          <w:proofErr w:type="spellStart"/>
          <w:r w:rsidRPr="00F966E7">
            <w:rPr>
              <w:rFonts w:cs="Arial"/>
              <w:szCs w:val="14"/>
              <w:lang w:val="en-US" w:bidi="en-US"/>
            </w:rPr>
            <w:t>Presnenskaya</w:t>
          </w:r>
          <w:proofErr w:type="spellEnd"/>
          <w:r w:rsidRPr="00F966E7">
            <w:rPr>
              <w:rFonts w:cs="Arial"/>
              <w:szCs w:val="14"/>
              <w:lang w:val="en-US" w:bidi="en-US"/>
            </w:rPr>
            <w:t> </w:t>
          </w:r>
          <w:proofErr w:type="spellStart"/>
          <w:r w:rsidRPr="00F966E7">
            <w:rPr>
              <w:rFonts w:cs="Arial"/>
              <w:szCs w:val="14"/>
              <w:lang w:val="en-US" w:bidi="en-US"/>
            </w:rPr>
            <w:t>Emb</w:t>
          </w:r>
          <w:proofErr w:type="spellEnd"/>
          <w:r w:rsidRPr="00F966E7">
            <w:rPr>
              <w:rFonts w:cs="Arial"/>
              <w:szCs w:val="14"/>
              <w:lang w:val="en-US" w:bidi="en-US"/>
            </w:rPr>
            <w:t>.,</w:t>
          </w:r>
          <w:r w:rsidRPr="00F966E7">
            <w:rPr>
              <w:rFonts w:eastAsia="Calibri" w:cs="Arial"/>
              <w:spacing w:val="6"/>
              <w:szCs w:val="14"/>
              <w:lang w:val="en-US" w:bidi="en-US"/>
            </w:rPr>
            <w:t xml:space="preserve"> Block B, Floor 23,</w:t>
          </w:r>
        </w:p>
        <w:p w14:paraId="128BF4A1" w14:textId="77777777" w:rsidR="000F61EC" w:rsidRPr="00F966E7" w:rsidRDefault="000F61EC" w:rsidP="000F61EC">
          <w:pPr>
            <w:pStyle w:val="UniperMarginalspalte"/>
            <w:rPr>
              <w:rFonts w:cs="Arial"/>
              <w:szCs w:val="14"/>
              <w:lang w:val="ru-RU"/>
            </w:rPr>
          </w:pPr>
          <w:r>
            <w:rPr>
              <w:rFonts w:cs="Arial"/>
              <w:szCs w:val="14"/>
              <w:lang w:val="en-US" w:bidi="en-US"/>
            </w:rPr>
            <w:t>123112, Moscow</w:t>
          </w:r>
        </w:p>
        <w:p w14:paraId="1E34927E" w14:textId="77777777" w:rsidR="000F61EC" w:rsidRPr="00F966E7" w:rsidRDefault="000F61EC" w:rsidP="000F61EC">
          <w:pPr>
            <w:pStyle w:val="UniperMarginalspalte"/>
            <w:rPr>
              <w:szCs w:val="14"/>
            </w:rPr>
          </w:pPr>
          <w:r w:rsidRPr="00F966E7">
            <w:rPr>
              <w:rFonts w:cs="Arial"/>
              <w:szCs w:val="14"/>
              <w:lang w:val="en-US" w:bidi="en-US"/>
            </w:rPr>
            <w:t>www.unipro.energy</w:t>
          </w:r>
        </w:p>
      </w:tc>
    </w:tr>
    <w:tr w:rsidR="000F61EC" w:rsidRPr="00BC6D15" w14:paraId="03E3B367" w14:textId="77777777" w:rsidTr="00517139">
      <w:tc>
        <w:tcPr>
          <w:tcW w:w="28" w:type="dxa"/>
        </w:tcPr>
        <w:p w14:paraId="1B3F861B" w14:textId="77777777" w:rsidR="000F61EC" w:rsidRPr="00F966E7" w:rsidRDefault="000F61EC" w:rsidP="000F61EC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6F087333" w14:textId="77777777" w:rsidR="000F61EC" w:rsidRPr="0044443C" w:rsidRDefault="000F61EC" w:rsidP="000F61EC">
          <w:pPr>
            <w:pStyle w:val="UniperMarginalspalte"/>
            <w:rPr>
              <w:rFonts w:cs="Arial"/>
              <w:szCs w:val="14"/>
              <w:lang w:val="en-US"/>
            </w:rPr>
          </w:pPr>
        </w:p>
        <w:p w14:paraId="323870FA" w14:textId="77777777" w:rsidR="000F61EC" w:rsidRPr="0044443C" w:rsidRDefault="000F61EC" w:rsidP="000F61EC">
          <w:pPr>
            <w:pStyle w:val="UniperMarginalspalte"/>
            <w:rPr>
              <w:rFonts w:cs="Arial"/>
              <w:szCs w:val="14"/>
              <w:lang w:val="en-US"/>
            </w:rPr>
          </w:pPr>
          <w:r>
            <w:rPr>
              <w:rFonts w:cs="Arial"/>
              <w:szCs w:val="14"/>
              <w:lang w:val="en-US" w:bidi="en-US"/>
            </w:rPr>
            <w:t xml:space="preserve">Maria </w:t>
          </w:r>
          <w:proofErr w:type="spellStart"/>
          <w:r>
            <w:rPr>
              <w:rFonts w:cs="Arial"/>
              <w:szCs w:val="14"/>
              <w:lang w:val="en-US" w:bidi="en-US"/>
            </w:rPr>
            <w:t>Beyger</w:t>
          </w:r>
          <w:proofErr w:type="spellEnd"/>
        </w:p>
        <w:p w14:paraId="3A52EDA1" w14:textId="77777777" w:rsidR="000F61EC" w:rsidRPr="0044443C" w:rsidRDefault="000F61EC" w:rsidP="000F61EC">
          <w:pPr>
            <w:pStyle w:val="UniperMarginalspalte"/>
            <w:rPr>
              <w:rFonts w:cs="Arial"/>
              <w:szCs w:val="14"/>
              <w:lang w:val="en-US"/>
            </w:rPr>
          </w:pPr>
          <w:r w:rsidRPr="00F966E7">
            <w:rPr>
              <w:rFonts w:cs="Arial"/>
              <w:szCs w:val="14"/>
              <w:lang w:val="en-US" w:bidi="en-US"/>
            </w:rPr>
            <w:t>Tel.: +7 (495) 545-38-38</w:t>
          </w:r>
        </w:p>
        <w:p w14:paraId="1A7305EB" w14:textId="77777777" w:rsidR="000F61EC" w:rsidRPr="0044443C" w:rsidRDefault="000F61EC" w:rsidP="000F61EC">
          <w:pPr>
            <w:pStyle w:val="UniperMarginalspalte"/>
            <w:rPr>
              <w:rFonts w:cs="Arial"/>
              <w:szCs w:val="14"/>
              <w:lang w:val="en-US"/>
            </w:rPr>
          </w:pPr>
          <w:r>
            <w:rPr>
              <w:rFonts w:cs="Arial"/>
              <w:szCs w:val="14"/>
              <w:lang w:val="en-US" w:bidi="en-US"/>
            </w:rPr>
            <w:t>Mob.: +7 (963) 644-48-47</w:t>
          </w:r>
        </w:p>
        <w:p w14:paraId="49B6C656" w14:textId="77777777" w:rsidR="000F61EC" w:rsidRPr="0044443C" w:rsidRDefault="000F61EC" w:rsidP="000F61EC">
          <w:pPr>
            <w:spacing w:after="160" w:line="259" w:lineRule="auto"/>
            <w:rPr>
              <w:sz w:val="14"/>
              <w:szCs w:val="14"/>
              <w:lang w:val="en-US"/>
            </w:rPr>
          </w:pPr>
          <w:proofErr w:type="spellStart"/>
          <w:r>
            <w:rPr>
              <w:rFonts w:cs="Arial"/>
              <w:sz w:val="14"/>
              <w:szCs w:val="14"/>
              <w:lang w:val="en-US" w:bidi="en-US"/>
            </w:rPr>
            <w:t>Beyger_m@unipro.energy</w:t>
          </w:r>
          <w:proofErr w:type="spellEnd"/>
        </w:p>
      </w:tc>
    </w:tr>
    <w:tr w:rsidR="000F61EC" w:rsidRPr="00BC6D15" w14:paraId="33ADC185" w14:textId="77777777" w:rsidTr="00517139">
      <w:tc>
        <w:tcPr>
          <w:tcW w:w="28" w:type="dxa"/>
        </w:tcPr>
        <w:p w14:paraId="516627F2" w14:textId="77777777" w:rsidR="000F61EC" w:rsidRPr="0044443C" w:rsidRDefault="000F61EC" w:rsidP="000F61EC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57174B3A" w14:textId="77777777" w:rsidR="000F61EC" w:rsidRPr="0044443C" w:rsidRDefault="000F61EC" w:rsidP="000F61EC">
          <w:pPr>
            <w:spacing w:after="160" w:line="259" w:lineRule="auto"/>
            <w:rPr>
              <w:sz w:val="14"/>
              <w:szCs w:val="14"/>
              <w:lang w:val="en-US"/>
            </w:rPr>
          </w:pPr>
        </w:p>
      </w:tc>
    </w:tr>
    <w:tr w:rsidR="000F61EC" w:rsidRPr="00BC6D15" w14:paraId="03F81E72" w14:textId="77777777" w:rsidTr="00517139">
      <w:trPr>
        <w:trHeight w:hRule="exact" w:val="20"/>
      </w:trPr>
      <w:tc>
        <w:tcPr>
          <w:tcW w:w="28" w:type="dxa"/>
        </w:tcPr>
        <w:p w14:paraId="2BE5CFCD" w14:textId="77777777" w:rsidR="000F61EC" w:rsidRPr="0044443C" w:rsidRDefault="000F61EC" w:rsidP="000F61EC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2A61C610" w14:textId="77777777" w:rsidR="000F61EC" w:rsidRPr="0044443C" w:rsidRDefault="000F61EC" w:rsidP="000F61EC">
          <w:pPr>
            <w:spacing w:after="160" w:line="259" w:lineRule="auto"/>
            <w:rPr>
              <w:sz w:val="14"/>
              <w:szCs w:val="14"/>
              <w:lang w:val="en-US"/>
            </w:rPr>
          </w:pPr>
        </w:p>
      </w:tc>
    </w:tr>
    <w:tr w:rsidR="000F61EC" w:rsidRPr="00BC6D15" w14:paraId="24D1FEB4" w14:textId="77777777" w:rsidTr="00517139">
      <w:trPr>
        <w:trHeight w:hRule="exact" w:val="20"/>
      </w:trPr>
      <w:tc>
        <w:tcPr>
          <w:tcW w:w="28" w:type="dxa"/>
        </w:tcPr>
        <w:p w14:paraId="60B4AB97" w14:textId="77777777" w:rsidR="000F61EC" w:rsidRPr="0044443C" w:rsidRDefault="000F61EC" w:rsidP="000F61EC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0E27B832" w14:textId="77777777" w:rsidR="000F61EC" w:rsidRPr="0044443C" w:rsidRDefault="000F61EC" w:rsidP="000F61EC">
          <w:pPr>
            <w:spacing w:after="160" w:line="259" w:lineRule="auto"/>
            <w:rPr>
              <w:sz w:val="14"/>
              <w:szCs w:val="14"/>
              <w:lang w:val="en-US"/>
            </w:rPr>
          </w:pPr>
        </w:p>
      </w:tc>
    </w:tr>
    <w:tr w:rsidR="000F61EC" w:rsidRPr="00BC6D15" w14:paraId="6675CE33" w14:textId="77777777" w:rsidTr="00517139">
      <w:trPr>
        <w:trHeight w:hRule="exact" w:val="20"/>
      </w:trPr>
      <w:tc>
        <w:tcPr>
          <w:tcW w:w="28" w:type="dxa"/>
        </w:tcPr>
        <w:p w14:paraId="2724FD22" w14:textId="77777777" w:rsidR="000F61EC" w:rsidRPr="0044443C" w:rsidRDefault="000F61EC" w:rsidP="000F61EC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510FCE9A" w14:textId="77777777" w:rsidR="000F61EC" w:rsidRPr="0044443C" w:rsidRDefault="000F61EC" w:rsidP="000F61EC">
          <w:pPr>
            <w:spacing w:after="160" w:line="259" w:lineRule="auto"/>
            <w:rPr>
              <w:sz w:val="14"/>
              <w:szCs w:val="14"/>
              <w:lang w:val="en-US"/>
            </w:rPr>
          </w:pPr>
        </w:p>
      </w:tc>
    </w:tr>
    <w:tr w:rsidR="000F61EC" w:rsidRPr="00BC6D15" w14:paraId="6C89A2B5" w14:textId="77777777" w:rsidTr="00517139">
      <w:trPr>
        <w:trHeight w:hRule="exact" w:val="20"/>
      </w:trPr>
      <w:tc>
        <w:tcPr>
          <w:tcW w:w="28" w:type="dxa"/>
        </w:tcPr>
        <w:p w14:paraId="507455B7" w14:textId="77777777" w:rsidR="000F61EC" w:rsidRPr="0044443C" w:rsidRDefault="000F61EC" w:rsidP="000F61EC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1A09297F" w14:textId="77777777" w:rsidR="000F61EC" w:rsidRPr="0044443C" w:rsidRDefault="000F61EC" w:rsidP="000F61EC">
          <w:pPr>
            <w:spacing w:after="160" w:line="259" w:lineRule="auto"/>
            <w:rPr>
              <w:sz w:val="14"/>
              <w:szCs w:val="14"/>
              <w:lang w:val="en-US"/>
            </w:rPr>
          </w:pPr>
        </w:p>
      </w:tc>
    </w:tr>
    <w:tr w:rsidR="000F61EC" w:rsidRPr="00BC6D15" w14:paraId="141D8C2A" w14:textId="77777777" w:rsidTr="00517139">
      <w:trPr>
        <w:trHeight w:hRule="exact" w:val="20"/>
      </w:trPr>
      <w:tc>
        <w:tcPr>
          <w:tcW w:w="28" w:type="dxa"/>
        </w:tcPr>
        <w:p w14:paraId="7733F515" w14:textId="77777777" w:rsidR="000F61EC" w:rsidRPr="0044443C" w:rsidRDefault="000F61EC" w:rsidP="000F61EC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1F4E263C" w14:textId="77777777" w:rsidR="000F61EC" w:rsidRPr="0044443C" w:rsidRDefault="000F61EC" w:rsidP="000F61EC">
          <w:pPr>
            <w:spacing w:after="160" w:line="259" w:lineRule="auto"/>
            <w:rPr>
              <w:sz w:val="14"/>
              <w:szCs w:val="14"/>
              <w:lang w:val="en-US"/>
            </w:rPr>
          </w:pPr>
        </w:p>
      </w:tc>
    </w:tr>
    <w:tr w:rsidR="000F61EC" w:rsidRPr="00BC6D15" w14:paraId="2C274AD8" w14:textId="77777777" w:rsidTr="00517139">
      <w:trPr>
        <w:trHeight w:hRule="exact" w:val="20"/>
      </w:trPr>
      <w:tc>
        <w:tcPr>
          <w:tcW w:w="28" w:type="dxa"/>
        </w:tcPr>
        <w:p w14:paraId="4C96DBDB" w14:textId="77777777" w:rsidR="000F61EC" w:rsidRPr="0044443C" w:rsidRDefault="000F61EC" w:rsidP="000F61EC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527D4E07" w14:textId="77777777" w:rsidR="000F61EC" w:rsidRPr="0044443C" w:rsidRDefault="000F61EC" w:rsidP="000F61EC">
          <w:pPr>
            <w:spacing w:after="160" w:line="259" w:lineRule="auto"/>
            <w:rPr>
              <w:sz w:val="14"/>
              <w:szCs w:val="14"/>
              <w:lang w:val="en-US"/>
            </w:rPr>
          </w:pPr>
        </w:p>
      </w:tc>
    </w:tr>
    <w:tr w:rsidR="000F61EC" w:rsidRPr="00BC6D15" w14:paraId="336C70CD" w14:textId="77777777" w:rsidTr="00517139">
      <w:tc>
        <w:tcPr>
          <w:tcW w:w="28" w:type="dxa"/>
        </w:tcPr>
        <w:p w14:paraId="7A6F144F" w14:textId="77777777" w:rsidR="000F61EC" w:rsidRPr="0044443C" w:rsidRDefault="000F61EC" w:rsidP="000F61EC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126B24B8" w14:textId="77777777" w:rsidR="000F61EC" w:rsidRPr="0044443C" w:rsidRDefault="000F61EC" w:rsidP="000F61EC">
          <w:pPr>
            <w:spacing w:after="160" w:line="259" w:lineRule="auto"/>
            <w:rPr>
              <w:sz w:val="14"/>
              <w:szCs w:val="14"/>
              <w:lang w:val="en-US"/>
            </w:rPr>
          </w:pPr>
        </w:p>
      </w:tc>
    </w:tr>
    <w:tr w:rsidR="000F61EC" w:rsidRPr="00BC6D15" w14:paraId="24DF0C09" w14:textId="77777777" w:rsidTr="00517139">
      <w:tc>
        <w:tcPr>
          <w:tcW w:w="28" w:type="dxa"/>
        </w:tcPr>
        <w:p w14:paraId="623026A9" w14:textId="77777777" w:rsidR="000F61EC" w:rsidRPr="0044443C" w:rsidRDefault="000F61EC" w:rsidP="000F61EC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6C481874" w14:textId="77777777" w:rsidR="000F61EC" w:rsidRPr="0044443C" w:rsidRDefault="000F61EC" w:rsidP="000F61EC">
          <w:pPr>
            <w:spacing w:after="160" w:line="259" w:lineRule="auto"/>
            <w:rPr>
              <w:sz w:val="14"/>
              <w:szCs w:val="14"/>
              <w:lang w:val="en-US"/>
            </w:rPr>
          </w:pPr>
        </w:p>
      </w:tc>
    </w:tr>
    <w:tr w:rsidR="000F61EC" w:rsidRPr="00BC6D15" w14:paraId="3BB5A897" w14:textId="77777777" w:rsidTr="00517139">
      <w:trPr>
        <w:trHeight w:val="138"/>
      </w:trPr>
      <w:tc>
        <w:tcPr>
          <w:tcW w:w="28" w:type="dxa"/>
        </w:tcPr>
        <w:p w14:paraId="1BDD6C58" w14:textId="77777777" w:rsidR="000F61EC" w:rsidRPr="0044443C" w:rsidRDefault="000F61EC" w:rsidP="000F61EC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189232DB" w14:textId="77777777" w:rsidR="000F61EC" w:rsidRPr="0044443C" w:rsidRDefault="000F61EC" w:rsidP="000F61EC">
          <w:pPr>
            <w:pStyle w:val="UniperMarginalspalte"/>
            <w:rPr>
              <w:b/>
              <w:szCs w:val="14"/>
              <w:lang w:val="en-US"/>
            </w:rPr>
          </w:pPr>
        </w:p>
      </w:tc>
    </w:tr>
    <w:tr w:rsidR="000F61EC" w:rsidRPr="00BC6D15" w14:paraId="0640BD58" w14:textId="77777777" w:rsidTr="00517139">
      <w:tc>
        <w:tcPr>
          <w:tcW w:w="28" w:type="dxa"/>
        </w:tcPr>
        <w:p w14:paraId="43118910" w14:textId="77777777" w:rsidR="000F61EC" w:rsidRPr="0044443C" w:rsidRDefault="000F61EC" w:rsidP="000F61EC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12C40D59" w14:textId="77777777" w:rsidR="000F61EC" w:rsidRPr="0044443C" w:rsidRDefault="000F61EC" w:rsidP="000F61EC">
          <w:pPr>
            <w:pStyle w:val="UniperMarginalspalte"/>
            <w:rPr>
              <w:rFonts w:cs="Arial"/>
              <w:szCs w:val="14"/>
              <w:lang w:val="en-US"/>
            </w:rPr>
          </w:pPr>
        </w:p>
      </w:tc>
    </w:tr>
    <w:tr w:rsidR="000F61EC" w:rsidRPr="00BC6D15" w14:paraId="617CE2D7" w14:textId="77777777" w:rsidTr="00517139">
      <w:tc>
        <w:tcPr>
          <w:tcW w:w="28" w:type="dxa"/>
        </w:tcPr>
        <w:p w14:paraId="7CAC7A4F" w14:textId="77777777" w:rsidR="000F61EC" w:rsidRPr="0044443C" w:rsidRDefault="000F61EC" w:rsidP="000F61EC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7FDD2261" w14:textId="77777777" w:rsidR="000F61EC" w:rsidRPr="0044443C" w:rsidRDefault="000F61EC" w:rsidP="000F61EC">
          <w:pPr>
            <w:pStyle w:val="UniperMarginalspalte"/>
            <w:rPr>
              <w:rFonts w:cs="Arial"/>
              <w:szCs w:val="14"/>
              <w:lang w:val="en-US"/>
            </w:rPr>
          </w:pPr>
        </w:p>
      </w:tc>
    </w:tr>
    <w:tr w:rsidR="000F61EC" w:rsidRPr="00BC6D15" w14:paraId="6554DD13" w14:textId="77777777" w:rsidTr="00517139">
      <w:trPr>
        <w:trHeight w:hRule="exact" w:val="20"/>
      </w:trPr>
      <w:tc>
        <w:tcPr>
          <w:tcW w:w="28" w:type="dxa"/>
        </w:tcPr>
        <w:p w14:paraId="0F1738D6" w14:textId="77777777" w:rsidR="000F61EC" w:rsidRPr="0044443C" w:rsidRDefault="000F61EC" w:rsidP="000F61EC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08EC1E58" w14:textId="77777777" w:rsidR="000F61EC" w:rsidRPr="0044443C" w:rsidRDefault="000F61EC" w:rsidP="000F61EC">
          <w:pPr>
            <w:pStyle w:val="UniperMarginalspalte"/>
            <w:rPr>
              <w:rFonts w:cs="Arial"/>
              <w:szCs w:val="14"/>
              <w:lang w:val="en-US"/>
            </w:rPr>
          </w:pPr>
        </w:p>
      </w:tc>
    </w:tr>
    <w:tr w:rsidR="000F61EC" w:rsidRPr="00BC6D15" w14:paraId="4F464FF3" w14:textId="77777777" w:rsidTr="00517139">
      <w:trPr>
        <w:trHeight w:hRule="exact" w:val="20"/>
      </w:trPr>
      <w:tc>
        <w:tcPr>
          <w:tcW w:w="28" w:type="dxa"/>
        </w:tcPr>
        <w:p w14:paraId="03B20A35" w14:textId="77777777" w:rsidR="000F61EC" w:rsidRPr="0044443C" w:rsidRDefault="000F61EC" w:rsidP="000F61EC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603E40BC" w14:textId="77777777" w:rsidR="000F61EC" w:rsidRPr="0044443C" w:rsidRDefault="000F61EC" w:rsidP="000F61EC">
          <w:pPr>
            <w:pStyle w:val="UniperMarginalspalte"/>
            <w:rPr>
              <w:rFonts w:cs="Arial"/>
              <w:szCs w:val="14"/>
              <w:lang w:val="en-US"/>
            </w:rPr>
          </w:pPr>
        </w:p>
      </w:tc>
    </w:tr>
    <w:tr w:rsidR="000F61EC" w:rsidRPr="00BC6D15" w14:paraId="6C3DFCD8" w14:textId="77777777" w:rsidTr="00517139">
      <w:trPr>
        <w:trHeight w:hRule="exact" w:val="20"/>
      </w:trPr>
      <w:tc>
        <w:tcPr>
          <w:tcW w:w="28" w:type="dxa"/>
        </w:tcPr>
        <w:p w14:paraId="57760D72" w14:textId="77777777" w:rsidR="000F61EC" w:rsidRPr="0044443C" w:rsidRDefault="000F61EC" w:rsidP="000F61EC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66EEA507" w14:textId="77777777" w:rsidR="000F61EC" w:rsidRPr="0044443C" w:rsidRDefault="000F61EC" w:rsidP="000F61EC">
          <w:pPr>
            <w:pStyle w:val="UniperMarginalspalte"/>
            <w:rPr>
              <w:rFonts w:cs="Arial"/>
              <w:szCs w:val="14"/>
              <w:lang w:val="en-US"/>
            </w:rPr>
          </w:pPr>
        </w:p>
      </w:tc>
    </w:tr>
    <w:tr w:rsidR="000F61EC" w:rsidRPr="00BC6D15" w14:paraId="527F65A3" w14:textId="77777777" w:rsidTr="00517139">
      <w:trPr>
        <w:trHeight w:hRule="exact" w:val="20"/>
      </w:trPr>
      <w:tc>
        <w:tcPr>
          <w:tcW w:w="28" w:type="dxa"/>
        </w:tcPr>
        <w:p w14:paraId="2119DB9D" w14:textId="77777777" w:rsidR="000F61EC" w:rsidRPr="0044443C" w:rsidRDefault="000F61EC" w:rsidP="000F61EC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780AD44C" w14:textId="77777777" w:rsidR="000F61EC" w:rsidRPr="0044443C" w:rsidRDefault="000F61EC" w:rsidP="000F61EC">
          <w:pPr>
            <w:pStyle w:val="UniperMarginalspalte"/>
            <w:rPr>
              <w:rFonts w:cs="Arial"/>
              <w:szCs w:val="14"/>
              <w:lang w:val="en-US"/>
            </w:rPr>
          </w:pPr>
        </w:p>
      </w:tc>
    </w:tr>
    <w:tr w:rsidR="000F61EC" w:rsidRPr="00BC6D15" w14:paraId="491C80B7" w14:textId="77777777" w:rsidTr="00517139">
      <w:trPr>
        <w:trHeight w:hRule="exact" w:val="20"/>
      </w:trPr>
      <w:tc>
        <w:tcPr>
          <w:tcW w:w="28" w:type="dxa"/>
        </w:tcPr>
        <w:p w14:paraId="7C6B0C22" w14:textId="77777777" w:rsidR="000F61EC" w:rsidRPr="0044443C" w:rsidRDefault="000F61EC" w:rsidP="000F61EC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31BD601A" w14:textId="77777777" w:rsidR="000F61EC" w:rsidRPr="0044443C" w:rsidRDefault="000F61EC" w:rsidP="000F61EC">
          <w:pPr>
            <w:pStyle w:val="UniperMarginalspalte"/>
            <w:rPr>
              <w:rFonts w:cs="Arial"/>
              <w:szCs w:val="14"/>
              <w:lang w:val="en-US"/>
            </w:rPr>
          </w:pPr>
        </w:p>
      </w:tc>
    </w:tr>
    <w:tr w:rsidR="000F61EC" w:rsidRPr="00BC6D15" w14:paraId="13B88D4D" w14:textId="77777777" w:rsidTr="00517139">
      <w:trPr>
        <w:trHeight w:hRule="exact" w:val="20"/>
      </w:trPr>
      <w:tc>
        <w:tcPr>
          <w:tcW w:w="28" w:type="dxa"/>
        </w:tcPr>
        <w:p w14:paraId="6582B9F4" w14:textId="77777777" w:rsidR="000F61EC" w:rsidRPr="0044443C" w:rsidRDefault="000F61EC" w:rsidP="000F61EC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6324BECC" w14:textId="77777777" w:rsidR="000F61EC" w:rsidRPr="0044443C" w:rsidRDefault="000F61EC" w:rsidP="000F61EC">
          <w:pPr>
            <w:pStyle w:val="UniperMarginalspalte"/>
            <w:rPr>
              <w:rFonts w:cs="Arial"/>
              <w:szCs w:val="14"/>
              <w:lang w:val="en-US"/>
            </w:rPr>
          </w:pPr>
        </w:p>
      </w:tc>
    </w:tr>
    <w:tr w:rsidR="000F61EC" w:rsidRPr="00BC6D15" w14:paraId="54E4A75B" w14:textId="77777777" w:rsidTr="00517139">
      <w:tc>
        <w:tcPr>
          <w:tcW w:w="28" w:type="dxa"/>
        </w:tcPr>
        <w:p w14:paraId="2A1179BF" w14:textId="77777777" w:rsidR="000F61EC" w:rsidRPr="0044443C" w:rsidRDefault="000F61EC" w:rsidP="000F61EC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7B7865C1" w14:textId="77777777" w:rsidR="000F61EC" w:rsidRPr="0044443C" w:rsidRDefault="000F61EC" w:rsidP="000F61EC">
          <w:pPr>
            <w:pStyle w:val="UniperMarginalspalte"/>
            <w:rPr>
              <w:rFonts w:cs="Arial"/>
              <w:szCs w:val="14"/>
              <w:lang w:val="en-US"/>
            </w:rPr>
          </w:pPr>
        </w:p>
      </w:tc>
    </w:tr>
    <w:tr w:rsidR="000F61EC" w:rsidRPr="00BC6D15" w14:paraId="3786FB3F" w14:textId="77777777" w:rsidTr="00517139">
      <w:tc>
        <w:tcPr>
          <w:tcW w:w="28" w:type="dxa"/>
        </w:tcPr>
        <w:p w14:paraId="62F52CD7" w14:textId="77777777" w:rsidR="000F61EC" w:rsidRPr="0044443C" w:rsidRDefault="000F61EC" w:rsidP="000F61EC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72C62BB0" w14:textId="77777777" w:rsidR="000F61EC" w:rsidRPr="0044443C" w:rsidRDefault="000F61EC" w:rsidP="000F61EC">
          <w:pPr>
            <w:pStyle w:val="UniperMarginalspalte"/>
            <w:rPr>
              <w:rFonts w:cs="Arial"/>
              <w:szCs w:val="14"/>
              <w:lang w:val="en-US"/>
            </w:rPr>
          </w:pPr>
        </w:p>
      </w:tc>
    </w:tr>
    <w:tr w:rsidR="000F61EC" w:rsidRPr="00BC6D15" w14:paraId="42C1D1B2" w14:textId="77777777" w:rsidTr="00517139">
      <w:trPr>
        <w:gridAfter w:val="1"/>
        <w:wAfter w:w="28" w:type="dxa"/>
        <w:trHeight w:val="138"/>
      </w:trPr>
      <w:tc>
        <w:tcPr>
          <w:tcW w:w="1985" w:type="dxa"/>
          <w:gridSpan w:val="2"/>
        </w:tcPr>
        <w:p w14:paraId="5061608D" w14:textId="77777777" w:rsidR="000F61EC" w:rsidRPr="0044443C" w:rsidRDefault="000F61EC" w:rsidP="000F61EC">
          <w:pPr>
            <w:pStyle w:val="UniperMarginalspalte"/>
            <w:rPr>
              <w:b/>
              <w:szCs w:val="14"/>
              <w:lang w:val="en-US"/>
            </w:rPr>
          </w:pPr>
        </w:p>
      </w:tc>
    </w:tr>
    <w:tr w:rsidR="000F61EC" w:rsidRPr="00BC6D15" w14:paraId="4752A81A" w14:textId="77777777" w:rsidTr="00517139">
      <w:trPr>
        <w:gridAfter w:val="1"/>
        <w:wAfter w:w="28" w:type="dxa"/>
      </w:trPr>
      <w:tc>
        <w:tcPr>
          <w:tcW w:w="1985" w:type="dxa"/>
          <w:gridSpan w:val="2"/>
        </w:tcPr>
        <w:p w14:paraId="209676A7" w14:textId="77777777" w:rsidR="000F61EC" w:rsidRPr="0044443C" w:rsidRDefault="000F61EC" w:rsidP="000F61EC">
          <w:pPr>
            <w:pStyle w:val="UniperMarginalspalte"/>
            <w:rPr>
              <w:rFonts w:cs="Arial"/>
              <w:szCs w:val="14"/>
              <w:lang w:val="en-US"/>
            </w:rPr>
          </w:pPr>
        </w:p>
      </w:tc>
    </w:tr>
    <w:tr w:rsidR="00AD5C0E" w:rsidRPr="00F966E7" w14:paraId="48564E4A" w14:textId="77777777" w:rsidTr="00AD5C0E">
      <w:trPr>
        <w:trHeight w:val="138"/>
      </w:trPr>
      <w:tc>
        <w:tcPr>
          <w:tcW w:w="28" w:type="dxa"/>
        </w:tcPr>
        <w:p w14:paraId="7DACCF37" w14:textId="77777777" w:rsidR="00AD5C0E" w:rsidRPr="004C0A9C" w:rsidRDefault="00AD5C0E" w:rsidP="005F01C5">
          <w:pPr>
            <w:pStyle w:val="UniperMarginalspalte"/>
            <w:rPr>
              <w:szCs w:val="14"/>
            </w:rPr>
          </w:pPr>
        </w:p>
      </w:tc>
      <w:tc>
        <w:tcPr>
          <w:tcW w:w="1985" w:type="dxa"/>
          <w:gridSpan w:val="2"/>
        </w:tcPr>
        <w:p w14:paraId="69965C0D" w14:textId="4400B801" w:rsidR="00AD5C0E" w:rsidRPr="004C0A9C" w:rsidRDefault="00AD5C0E" w:rsidP="005F01C5">
          <w:pPr>
            <w:pStyle w:val="UniperMarginalspalte"/>
            <w:rPr>
              <w:b/>
              <w:szCs w:val="14"/>
              <w:lang w:val="en-US"/>
            </w:rPr>
          </w:pPr>
          <w:bookmarkStart w:id="2" w:name="Unternehmen"/>
          <w:bookmarkEnd w:id="2"/>
        </w:p>
      </w:tc>
    </w:tr>
    <w:tr w:rsidR="00AD5C0E" w:rsidRPr="00F966E7" w14:paraId="2C6FDD30" w14:textId="77777777" w:rsidTr="00AD5C0E">
      <w:tc>
        <w:tcPr>
          <w:tcW w:w="28" w:type="dxa"/>
        </w:tcPr>
        <w:p w14:paraId="3206587B" w14:textId="77777777" w:rsidR="00AD5C0E" w:rsidRPr="004C0A9C" w:rsidRDefault="00AD5C0E" w:rsidP="005F01C5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3BAE6545" w14:textId="6A9FDF51" w:rsidR="00AD5C0E" w:rsidRPr="004C0A9C" w:rsidRDefault="00AD5C0E" w:rsidP="005F01C5">
          <w:pPr>
            <w:pStyle w:val="UniperMarginalspalte"/>
            <w:rPr>
              <w:szCs w:val="14"/>
            </w:rPr>
          </w:pPr>
          <w:bookmarkStart w:id="3" w:name="Standort"/>
          <w:bookmarkEnd w:id="3"/>
        </w:p>
      </w:tc>
    </w:tr>
    <w:tr w:rsidR="00AD5C0E" w:rsidRPr="004C0A9C" w14:paraId="28F8BF49" w14:textId="77777777" w:rsidTr="00AD5C0E">
      <w:tc>
        <w:tcPr>
          <w:tcW w:w="28" w:type="dxa"/>
        </w:tcPr>
        <w:p w14:paraId="5A853B19" w14:textId="77777777" w:rsidR="00AD5C0E" w:rsidRPr="004C0A9C" w:rsidRDefault="00AD5C0E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5DB94E2B" w14:textId="12472848" w:rsidR="00AD5C0E" w:rsidRPr="000F61EC" w:rsidRDefault="00AD5C0E">
          <w:pPr>
            <w:spacing w:after="160" w:line="259" w:lineRule="auto"/>
            <w:rPr>
              <w:sz w:val="14"/>
              <w:szCs w:val="14"/>
              <w:lang w:val="en-US"/>
            </w:rPr>
          </w:pPr>
        </w:p>
      </w:tc>
    </w:tr>
    <w:tr w:rsidR="00AD5C0E" w:rsidRPr="004C0A9C" w14:paraId="1E13439C" w14:textId="77777777" w:rsidTr="00AD5C0E">
      <w:trPr>
        <w:hidden/>
      </w:trPr>
      <w:tc>
        <w:tcPr>
          <w:tcW w:w="28" w:type="dxa"/>
        </w:tcPr>
        <w:p w14:paraId="69CF0A11" w14:textId="77777777" w:rsidR="00AD5C0E" w:rsidRPr="000F61EC" w:rsidRDefault="00AD5C0E" w:rsidP="005F01C5">
          <w:pPr>
            <w:pStyle w:val="UniperMarginalspalte"/>
            <w:rPr>
              <w:vanish/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46C21102" w14:textId="77777777" w:rsidR="00AD5C0E" w:rsidRPr="000F61EC" w:rsidRDefault="00AD5C0E">
          <w:pPr>
            <w:spacing w:after="160" w:line="259" w:lineRule="auto"/>
            <w:rPr>
              <w:vanish/>
              <w:sz w:val="14"/>
              <w:szCs w:val="14"/>
              <w:lang w:val="en-US"/>
            </w:rPr>
          </w:pPr>
        </w:p>
      </w:tc>
    </w:tr>
    <w:tr w:rsidR="00AD5C0E" w:rsidRPr="004C0A9C" w14:paraId="73DB6A3D" w14:textId="77777777" w:rsidTr="00AD5C0E">
      <w:trPr>
        <w:trHeight w:hRule="exact" w:val="20"/>
        <w:hidden/>
      </w:trPr>
      <w:tc>
        <w:tcPr>
          <w:tcW w:w="28" w:type="dxa"/>
        </w:tcPr>
        <w:p w14:paraId="64156EE4" w14:textId="77777777" w:rsidR="00AD5C0E" w:rsidRPr="000F61EC" w:rsidRDefault="00AD5C0E" w:rsidP="005F01C5">
          <w:pPr>
            <w:pStyle w:val="UniperMarginalspalte"/>
            <w:rPr>
              <w:vanish/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254C1C03" w14:textId="77777777" w:rsidR="00AD5C0E" w:rsidRPr="000F61EC" w:rsidRDefault="00AD5C0E">
          <w:pPr>
            <w:spacing w:after="160" w:line="259" w:lineRule="auto"/>
            <w:rPr>
              <w:vanish/>
              <w:sz w:val="14"/>
              <w:szCs w:val="14"/>
              <w:lang w:val="en-US"/>
            </w:rPr>
          </w:pPr>
        </w:p>
      </w:tc>
      <w:bookmarkStart w:id="4" w:name="Bearbeiter"/>
      <w:bookmarkEnd w:id="4"/>
    </w:tr>
    <w:tr w:rsidR="00AD5C0E" w:rsidRPr="004C0A9C" w14:paraId="5DB2E03F" w14:textId="77777777" w:rsidTr="00AD5C0E">
      <w:trPr>
        <w:trHeight w:hRule="exact" w:val="20"/>
        <w:hidden/>
      </w:trPr>
      <w:tc>
        <w:tcPr>
          <w:tcW w:w="28" w:type="dxa"/>
        </w:tcPr>
        <w:p w14:paraId="4387AD7B" w14:textId="77777777" w:rsidR="00AD5C0E" w:rsidRPr="000F61EC" w:rsidRDefault="00AD5C0E" w:rsidP="005F01C5">
          <w:pPr>
            <w:pStyle w:val="UniperMarginalspalte"/>
            <w:rPr>
              <w:vanish/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47172352" w14:textId="77777777" w:rsidR="00AD5C0E" w:rsidRPr="000F61EC" w:rsidRDefault="00AD5C0E">
          <w:pPr>
            <w:spacing w:after="160" w:line="259" w:lineRule="auto"/>
            <w:rPr>
              <w:vanish/>
              <w:sz w:val="14"/>
              <w:szCs w:val="14"/>
              <w:lang w:val="en-US"/>
            </w:rPr>
          </w:pPr>
        </w:p>
      </w:tc>
      <w:bookmarkStart w:id="5" w:name="Abteilung"/>
      <w:bookmarkEnd w:id="5"/>
    </w:tr>
    <w:tr w:rsidR="00AD5C0E" w:rsidRPr="004C0A9C" w14:paraId="1B87C7F4" w14:textId="77777777" w:rsidTr="00AD5C0E">
      <w:trPr>
        <w:trHeight w:hRule="exact" w:val="20"/>
        <w:hidden/>
      </w:trPr>
      <w:tc>
        <w:tcPr>
          <w:tcW w:w="28" w:type="dxa"/>
        </w:tcPr>
        <w:p w14:paraId="3251BA76" w14:textId="77777777" w:rsidR="00AD5C0E" w:rsidRPr="000F61EC" w:rsidRDefault="00AD5C0E" w:rsidP="005F01C5">
          <w:pPr>
            <w:pStyle w:val="UniperMarginalspalte"/>
            <w:rPr>
              <w:vanish/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046B1816" w14:textId="77777777" w:rsidR="00AD5C0E" w:rsidRPr="000F61EC" w:rsidRDefault="00AD5C0E">
          <w:pPr>
            <w:spacing w:after="160" w:line="259" w:lineRule="auto"/>
            <w:rPr>
              <w:vanish/>
              <w:sz w:val="14"/>
              <w:szCs w:val="14"/>
              <w:lang w:val="en-US"/>
            </w:rPr>
          </w:pPr>
        </w:p>
      </w:tc>
      <w:bookmarkStart w:id="6" w:name="fon"/>
      <w:bookmarkEnd w:id="6"/>
    </w:tr>
    <w:tr w:rsidR="00AD5C0E" w:rsidRPr="004C0A9C" w14:paraId="14A67D8E" w14:textId="77777777" w:rsidTr="00AD5C0E">
      <w:trPr>
        <w:trHeight w:hRule="exact" w:val="20"/>
        <w:hidden/>
      </w:trPr>
      <w:tc>
        <w:tcPr>
          <w:tcW w:w="28" w:type="dxa"/>
        </w:tcPr>
        <w:p w14:paraId="430EABD0" w14:textId="77777777" w:rsidR="00AD5C0E" w:rsidRPr="000F61EC" w:rsidRDefault="00AD5C0E" w:rsidP="005F01C5">
          <w:pPr>
            <w:pStyle w:val="UniperMarginalspalte"/>
            <w:rPr>
              <w:vanish/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24E2320A" w14:textId="77777777" w:rsidR="00AD5C0E" w:rsidRPr="000F61EC" w:rsidRDefault="00AD5C0E">
          <w:pPr>
            <w:spacing w:after="160" w:line="259" w:lineRule="auto"/>
            <w:rPr>
              <w:vanish/>
              <w:sz w:val="14"/>
              <w:szCs w:val="14"/>
              <w:lang w:val="en-US"/>
            </w:rPr>
          </w:pPr>
        </w:p>
      </w:tc>
      <w:bookmarkStart w:id="7" w:name="fax"/>
      <w:bookmarkEnd w:id="7"/>
    </w:tr>
    <w:tr w:rsidR="00AD5C0E" w:rsidRPr="004C0A9C" w14:paraId="585294F2" w14:textId="77777777" w:rsidTr="00AD5C0E">
      <w:trPr>
        <w:trHeight w:hRule="exact" w:val="20"/>
        <w:hidden/>
      </w:trPr>
      <w:tc>
        <w:tcPr>
          <w:tcW w:w="28" w:type="dxa"/>
        </w:tcPr>
        <w:p w14:paraId="522B74D8" w14:textId="77777777" w:rsidR="00AD5C0E" w:rsidRPr="000F61EC" w:rsidRDefault="00AD5C0E" w:rsidP="005F01C5">
          <w:pPr>
            <w:pStyle w:val="UniperMarginalspalte"/>
            <w:rPr>
              <w:vanish/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682E6E83" w14:textId="77777777" w:rsidR="00AD5C0E" w:rsidRPr="000F61EC" w:rsidRDefault="00AD5C0E">
          <w:pPr>
            <w:spacing w:after="160" w:line="259" w:lineRule="auto"/>
            <w:rPr>
              <w:vanish/>
              <w:sz w:val="14"/>
              <w:szCs w:val="14"/>
              <w:lang w:val="en-US"/>
            </w:rPr>
          </w:pPr>
        </w:p>
      </w:tc>
      <w:bookmarkStart w:id="8" w:name="mobil"/>
      <w:bookmarkEnd w:id="8"/>
    </w:tr>
    <w:tr w:rsidR="00AD5C0E" w:rsidRPr="004C0A9C" w14:paraId="395DE2EF" w14:textId="77777777" w:rsidTr="00AD5C0E">
      <w:trPr>
        <w:trHeight w:hRule="exact" w:val="20"/>
        <w:hidden/>
      </w:trPr>
      <w:tc>
        <w:tcPr>
          <w:tcW w:w="28" w:type="dxa"/>
        </w:tcPr>
        <w:p w14:paraId="7328DD54" w14:textId="77777777" w:rsidR="00AD5C0E" w:rsidRPr="000F61EC" w:rsidRDefault="00AD5C0E" w:rsidP="005F01C5">
          <w:pPr>
            <w:pStyle w:val="UniperMarginalspalte"/>
            <w:rPr>
              <w:vanish/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01BFE26B" w14:textId="77777777" w:rsidR="00AD5C0E" w:rsidRPr="000F61EC" w:rsidRDefault="00AD5C0E">
          <w:pPr>
            <w:spacing w:after="160" w:line="259" w:lineRule="auto"/>
            <w:rPr>
              <w:vanish/>
              <w:sz w:val="14"/>
              <w:szCs w:val="14"/>
              <w:lang w:val="en-US"/>
            </w:rPr>
          </w:pPr>
        </w:p>
      </w:tc>
      <w:bookmarkStart w:id="9" w:name="email"/>
      <w:bookmarkEnd w:id="9"/>
    </w:tr>
    <w:tr w:rsidR="00AD5C0E" w:rsidRPr="004C0A9C" w14:paraId="495A0DB3" w14:textId="77777777" w:rsidTr="00AD5C0E">
      <w:trPr>
        <w:hidden/>
      </w:trPr>
      <w:tc>
        <w:tcPr>
          <w:tcW w:w="28" w:type="dxa"/>
        </w:tcPr>
        <w:p w14:paraId="61D7D047" w14:textId="77777777" w:rsidR="00AD5C0E" w:rsidRPr="000F61EC" w:rsidRDefault="00AD5C0E" w:rsidP="005F01C5">
          <w:pPr>
            <w:pStyle w:val="UniperMarginalspalte"/>
            <w:rPr>
              <w:vanish/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2F5E2263" w14:textId="77777777" w:rsidR="00AD5C0E" w:rsidRPr="000F61EC" w:rsidRDefault="00AD5C0E">
          <w:pPr>
            <w:spacing w:after="160" w:line="259" w:lineRule="auto"/>
            <w:rPr>
              <w:vanish/>
              <w:sz w:val="14"/>
              <w:szCs w:val="14"/>
              <w:lang w:val="en-US"/>
            </w:rPr>
          </w:pPr>
        </w:p>
      </w:tc>
    </w:tr>
    <w:tr w:rsidR="00AD5C0E" w:rsidRPr="004C0A9C" w14:paraId="04E2A72C" w14:textId="77777777" w:rsidTr="00AD5C0E">
      <w:trPr>
        <w:hidden/>
      </w:trPr>
      <w:tc>
        <w:tcPr>
          <w:tcW w:w="28" w:type="dxa"/>
        </w:tcPr>
        <w:p w14:paraId="1ECC6EC9" w14:textId="77777777" w:rsidR="00AD5C0E" w:rsidRPr="000F61EC" w:rsidRDefault="00AD5C0E" w:rsidP="005F01C5">
          <w:pPr>
            <w:pStyle w:val="UniperMarginalspalte"/>
            <w:rPr>
              <w:vanish/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23C2D7EF" w14:textId="77777777" w:rsidR="00AD5C0E" w:rsidRPr="000F61EC" w:rsidRDefault="00AD5C0E">
          <w:pPr>
            <w:spacing w:after="160" w:line="259" w:lineRule="auto"/>
            <w:rPr>
              <w:vanish/>
              <w:sz w:val="14"/>
              <w:szCs w:val="14"/>
              <w:lang w:val="en-US"/>
            </w:rPr>
          </w:pPr>
        </w:p>
      </w:tc>
      <w:bookmarkStart w:id="10" w:name="BU_Angaben"/>
      <w:bookmarkEnd w:id="10"/>
    </w:tr>
    <w:tr w:rsidR="00AD5C0E" w:rsidRPr="004C0A9C" w14:paraId="3DD26565" w14:textId="77777777" w:rsidTr="00AD5C0E">
      <w:trPr>
        <w:trHeight w:val="138"/>
        <w:hidden/>
      </w:trPr>
      <w:tc>
        <w:tcPr>
          <w:tcW w:w="28" w:type="dxa"/>
        </w:tcPr>
        <w:p w14:paraId="0633F112" w14:textId="77777777" w:rsidR="00AD5C0E" w:rsidRPr="000F61EC" w:rsidRDefault="00AD5C0E" w:rsidP="005F01C5">
          <w:pPr>
            <w:pStyle w:val="UniperMarginalspalte"/>
            <w:rPr>
              <w:vanish/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11B3E7DB" w14:textId="77777777" w:rsidR="00AD5C0E" w:rsidRPr="000F61EC" w:rsidRDefault="00AD5C0E" w:rsidP="005F01C5">
          <w:pPr>
            <w:pStyle w:val="UniperMarginalspalte"/>
            <w:rPr>
              <w:b/>
              <w:vanish/>
              <w:szCs w:val="14"/>
              <w:lang w:val="en-US"/>
            </w:rPr>
          </w:pPr>
        </w:p>
      </w:tc>
    </w:tr>
    <w:tr w:rsidR="00AD5C0E" w:rsidRPr="004C0A9C" w14:paraId="61E6F6FB" w14:textId="77777777" w:rsidTr="00AD5C0E">
      <w:trPr>
        <w:hidden/>
      </w:trPr>
      <w:tc>
        <w:tcPr>
          <w:tcW w:w="28" w:type="dxa"/>
        </w:tcPr>
        <w:p w14:paraId="4B88AD4E" w14:textId="77777777" w:rsidR="00AD5C0E" w:rsidRPr="000F61EC" w:rsidRDefault="00AD5C0E" w:rsidP="005F01C5">
          <w:pPr>
            <w:pStyle w:val="UniperMarginalspalte"/>
            <w:rPr>
              <w:vanish/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556D6C77" w14:textId="77777777" w:rsidR="00AD5C0E" w:rsidRPr="000F61EC" w:rsidRDefault="00AD5C0E" w:rsidP="005F01C5">
          <w:pPr>
            <w:pStyle w:val="UniperMarginalspalte"/>
            <w:rPr>
              <w:rFonts w:cs="Arial"/>
              <w:vanish/>
              <w:szCs w:val="14"/>
              <w:lang w:val="en-US"/>
            </w:rPr>
          </w:pPr>
        </w:p>
      </w:tc>
    </w:tr>
    <w:tr w:rsidR="00AD5C0E" w:rsidRPr="004C0A9C" w14:paraId="4B91B331" w14:textId="77777777" w:rsidTr="00AD5C0E">
      <w:trPr>
        <w:hidden/>
      </w:trPr>
      <w:tc>
        <w:tcPr>
          <w:tcW w:w="28" w:type="dxa"/>
        </w:tcPr>
        <w:p w14:paraId="749DEEA5" w14:textId="77777777" w:rsidR="00AD5C0E" w:rsidRPr="000F61EC" w:rsidRDefault="00AD5C0E" w:rsidP="005F01C5">
          <w:pPr>
            <w:pStyle w:val="UniperMarginalspalte"/>
            <w:rPr>
              <w:vanish/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69D92C9F" w14:textId="77777777" w:rsidR="00AD5C0E" w:rsidRPr="000F61EC" w:rsidRDefault="00AD5C0E" w:rsidP="005F01C5">
          <w:pPr>
            <w:pStyle w:val="UniperMarginalspalte"/>
            <w:rPr>
              <w:rFonts w:cs="Arial"/>
              <w:vanish/>
              <w:szCs w:val="14"/>
              <w:lang w:val="en-US"/>
            </w:rPr>
          </w:pPr>
        </w:p>
      </w:tc>
    </w:tr>
    <w:tr w:rsidR="00AD5C0E" w:rsidRPr="004C0A9C" w14:paraId="449BF590" w14:textId="77777777" w:rsidTr="00AD5C0E">
      <w:trPr>
        <w:trHeight w:hRule="exact" w:val="20"/>
        <w:hidden/>
      </w:trPr>
      <w:tc>
        <w:tcPr>
          <w:tcW w:w="28" w:type="dxa"/>
        </w:tcPr>
        <w:p w14:paraId="2F943A11" w14:textId="77777777" w:rsidR="00AD5C0E" w:rsidRPr="000F61EC" w:rsidRDefault="00AD5C0E" w:rsidP="005F01C5">
          <w:pPr>
            <w:pStyle w:val="UniperMarginalspalte"/>
            <w:rPr>
              <w:vanish/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64845ACA" w14:textId="77777777" w:rsidR="00AD5C0E" w:rsidRPr="000F61EC" w:rsidRDefault="00AD5C0E" w:rsidP="005F01C5">
          <w:pPr>
            <w:pStyle w:val="UniperMarginalspalte"/>
            <w:rPr>
              <w:rFonts w:cs="Arial"/>
              <w:vanish/>
              <w:szCs w:val="14"/>
              <w:lang w:val="en-US"/>
            </w:rPr>
          </w:pPr>
        </w:p>
      </w:tc>
    </w:tr>
    <w:tr w:rsidR="00AD5C0E" w:rsidRPr="004C0A9C" w14:paraId="463BCC0E" w14:textId="77777777" w:rsidTr="00AD5C0E">
      <w:trPr>
        <w:trHeight w:hRule="exact" w:val="20"/>
        <w:hidden/>
      </w:trPr>
      <w:tc>
        <w:tcPr>
          <w:tcW w:w="28" w:type="dxa"/>
        </w:tcPr>
        <w:p w14:paraId="2E286AA8" w14:textId="77777777" w:rsidR="00AD5C0E" w:rsidRPr="000F61EC" w:rsidRDefault="00AD5C0E" w:rsidP="005F01C5">
          <w:pPr>
            <w:pStyle w:val="UniperMarginalspalte"/>
            <w:rPr>
              <w:vanish/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5F908499" w14:textId="77777777" w:rsidR="00AD5C0E" w:rsidRPr="000F61EC" w:rsidRDefault="00AD5C0E" w:rsidP="005F01C5">
          <w:pPr>
            <w:pStyle w:val="UniperMarginalspalte"/>
            <w:rPr>
              <w:rFonts w:cs="Arial"/>
              <w:vanish/>
              <w:szCs w:val="14"/>
              <w:lang w:val="en-US"/>
            </w:rPr>
          </w:pPr>
        </w:p>
      </w:tc>
    </w:tr>
    <w:tr w:rsidR="00AD5C0E" w:rsidRPr="004C0A9C" w14:paraId="45F5D1CC" w14:textId="77777777" w:rsidTr="00AD5C0E">
      <w:trPr>
        <w:trHeight w:hRule="exact" w:val="20"/>
        <w:hidden/>
      </w:trPr>
      <w:tc>
        <w:tcPr>
          <w:tcW w:w="28" w:type="dxa"/>
        </w:tcPr>
        <w:p w14:paraId="7F101331" w14:textId="77777777" w:rsidR="00AD5C0E" w:rsidRPr="000F61EC" w:rsidRDefault="00AD5C0E" w:rsidP="005F01C5">
          <w:pPr>
            <w:pStyle w:val="UniperMarginalspalte"/>
            <w:rPr>
              <w:vanish/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26BD4466" w14:textId="77777777" w:rsidR="00AD5C0E" w:rsidRPr="000F61EC" w:rsidRDefault="00AD5C0E" w:rsidP="005F01C5">
          <w:pPr>
            <w:pStyle w:val="UniperMarginalspalte"/>
            <w:rPr>
              <w:rFonts w:cs="Arial"/>
              <w:vanish/>
              <w:szCs w:val="14"/>
              <w:lang w:val="en-US"/>
            </w:rPr>
          </w:pPr>
        </w:p>
      </w:tc>
    </w:tr>
    <w:tr w:rsidR="00AD5C0E" w:rsidRPr="004C0A9C" w14:paraId="3E57084A" w14:textId="77777777" w:rsidTr="00AD5C0E">
      <w:trPr>
        <w:trHeight w:hRule="exact" w:val="20"/>
        <w:hidden/>
      </w:trPr>
      <w:tc>
        <w:tcPr>
          <w:tcW w:w="28" w:type="dxa"/>
        </w:tcPr>
        <w:p w14:paraId="027E69A9" w14:textId="77777777" w:rsidR="00AD5C0E" w:rsidRPr="000F61EC" w:rsidRDefault="00AD5C0E" w:rsidP="005F01C5">
          <w:pPr>
            <w:pStyle w:val="UniperMarginalspalte"/>
            <w:rPr>
              <w:vanish/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46A8371C" w14:textId="77777777" w:rsidR="00AD5C0E" w:rsidRPr="000F61EC" w:rsidRDefault="00AD5C0E" w:rsidP="005F01C5">
          <w:pPr>
            <w:pStyle w:val="UniperMarginalspalte"/>
            <w:rPr>
              <w:rFonts w:cs="Arial"/>
              <w:vanish/>
              <w:szCs w:val="14"/>
              <w:lang w:val="en-US"/>
            </w:rPr>
          </w:pPr>
        </w:p>
      </w:tc>
    </w:tr>
    <w:tr w:rsidR="00AD5C0E" w:rsidRPr="004C0A9C" w14:paraId="6D560689" w14:textId="77777777" w:rsidTr="00AD5C0E">
      <w:trPr>
        <w:trHeight w:hRule="exact" w:val="20"/>
        <w:hidden/>
      </w:trPr>
      <w:tc>
        <w:tcPr>
          <w:tcW w:w="28" w:type="dxa"/>
        </w:tcPr>
        <w:p w14:paraId="2BE5C491" w14:textId="77777777" w:rsidR="00AD5C0E" w:rsidRPr="000F61EC" w:rsidRDefault="00AD5C0E" w:rsidP="005F01C5">
          <w:pPr>
            <w:pStyle w:val="UniperMarginalspalte"/>
            <w:rPr>
              <w:vanish/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28B2C5AB" w14:textId="77777777" w:rsidR="00AD5C0E" w:rsidRPr="000F61EC" w:rsidRDefault="00AD5C0E" w:rsidP="005F01C5">
          <w:pPr>
            <w:pStyle w:val="UniperMarginalspalte"/>
            <w:rPr>
              <w:rFonts w:cs="Arial"/>
              <w:vanish/>
              <w:szCs w:val="14"/>
              <w:lang w:val="en-US"/>
            </w:rPr>
          </w:pPr>
        </w:p>
      </w:tc>
    </w:tr>
    <w:tr w:rsidR="00AD5C0E" w:rsidRPr="004C0A9C" w14:paraId="7F9A064F" w14:textId="77777777" w:rsidTr="00AD5C0E">
      <w:trPr>
        <w:trHeight w:hRule="exact" w:val="20"/>
        <w:hidden/>
      </w:trPr>
      <w:tc>
        <w:tcPr>
          <w:tcW w:w="28" w:type="dxa"/>
        </w:tcPr>
        <w:p w14:paraId="1845B8AC" w14:textId="77777777" w:rsidR="00AD5C0E" w:rsidRPr="000F61EC" w:rsidRDefault="00AD5C0E" w:rsidP="005F01C5">
          <w:pPr>
            <w:pStyle w:val="UniperMarginalspalte"/>
            <w:rPr>
              <w:vanish/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45CA5E8C" w14:textId="77777777" w:rsidR="00AD5C0E" w:rsidRPr="000F61EC" w:rsidRDefault="00AD5C0E" w:rsidP="005F01C5">
          <w:pPr>
            <w:pStyle w:val="UniperMarginalspalte"/>
            <w:rPr>
              <w:rFonts w:cs="Arial"/>
              <w:vanish/>
              <w:szCs w:val="14"/>
              <w:lang w:val="en-US"/>
            </w:rPr>
          </w:pPr>
        </w:p>
      </w:tc>
    </w:tr>
    <w:tr w:rsidR="00AD5C0E" w:rsidRPr="004C0A9C" w14:paraId="24CB6866" w14:textId="77777777" w:rsidTr="00AD5C0E">
      <w:trPr>
        <w:hidden/>
      </w:trPr>
      <w:tc>
        <w:tcPr>
          <w:tcW w:w="28" w:type="dxa"/>
        </w:tcPr>
        <w:p w14:paraId="52F102A7" w14:textId="77777777" w:rsidR="00AD5C0E" w:rsidRPr="000F61EC" w:rsidRDefault="00AD5C0E" w:rsidP="005F01C5">
          <w:pPr>
            <w:pStyle w:val="UniperMarginalspalte"/>
            <w:rPr>
              <w:vanish/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02FFA78C" w14:textId="77777777" w:rsidR="00AD5C0E" w:rsidRPr="000F61EC" w:rsidRDefault="00AD5C0E" w:rsidP="005F01C5">
          <w:pPr>
            <w:pStyle w:val="UniperMarginalspalte"/>
            <w:rPr>
              <w:rFonts w:cs="Arial"/>
              <w:vanish/>
              <w:szCs w:val="14"/>
              <w:lang w:val="en-US"/>
            </w:rPr>
          </w:pPr>
        </w:p>
      </w:tc>
    </w:tr>
    <w:tr w:rsidR="00AD5C0E" w:rsidRPr="004C0A9C" w14:paraId="30309B56" w14:textId="77777777" w:rsidTr="00AD5C0E">
      <w:trPr>
        <w:hidden/>
      </w:trPr>
      <w:tc>
        <w:tcPr>
          <w:tcW w:w="28" w:type="dxa"/>
        </w:tcPr>
        <w:p w14:paraId="2A70CFEC" w14:textId="77777777" w:rsidR="00AD5C0E" w:rsidRPr="000F61EC" w:rsidRDefault="00AD5C0E" w:rsidP="005F01C5">
          <w:pPr>
            <w:pStyle w:val="UniperMarginalspalte"/>
            <w:rPr>
              <w:vanish/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44E56A6C" w14:textId="77777777" w:rsidR="00AD5C0E" w:rsidRPr="000F61EC" w:rsidRDefault="00AD5C0E" w:rsidP="005F01C5">
          <w:pPr>
            <w:pStyle w:val="UniperMarginalspalte"/>
            <w:rPr>
              <w:rFonts w:cs="Arial"/>
              <w:vanish/>
              <w:szCs w:val="14"/>
              <w:lang w:val="en-US"/>
            </w:rPr>
          </w:pPr>
        </w:p>
      </w:tc>
    </w:tr>
    <w:tr w:rsidR="00AD5C0E" w:rsidRPr="004C0A9C" w14:paraId="1E7B8811" w14:textId="77777777" w:rsidTr="00AD5C0E">
      <w:trPr>
        <w:gridAfter w:val="1"/>
        <w:wAfter w:w="28" w:type="dxa"/>
        <w:trHeight w:val="138"/>
        <w:hidden/>
      </w:trPr>
      <w:tc>
        <w:tcPr>
          <w:tcW w:w="1985" w:type="dxa"/>
          <w:gridSpan w:val="2"/>
        </w:tcPr>
        <w:p w14:paraId="53C3ED82" w14:textId="77777777" w:rsidR="00AD5C0E" w:rsidRPr="000F61EC" w:rsidRDefault="00AD5C0E" w:rsidP="00D035FD">
          <w:pPr>
            <w:pStyle w:val="UniperMarginalspalte"/>
            <w:rPr>
              <w:b/>
              <w:vanish/>
              <w:szCs w:val="14"/>
              <w:lang w:val="en-US"/>
            </w:rPr>
          </w:pPr>
        </w:p>
      </w:tc>
    </w:tr>
    <w:tr w:rsidR="00AD5C0E" w:rsidRPr="004C0A9C" w14:paraId="52210D48" w14:textId="77777777" w:rsidTr="00AD5C0E">
      <w:trPr>
        <w:gridAfter w:val="1"/>
        <w:wAfter w:w="28" w:type="dxa"/>
        <w:hidden/>
      </w:trPr>
      <w:tc>
        <w:tcPr>
          <w:tcW w:w="1985" w:type="dxa"/>
          <w:gridSpan w:val="2"/>
        </w:tcPr>
        <w:p w14:paraId="041FC6FA" w14:textId="77777777" w:rsidR="00AD5C0E" w:rsidRPr="000F61EC" w:rsidRDefault="00AD5C0E" w:rsidP="00D035FD">
          <w:pPr>
            <w:pStyle w:val="UniperMarginalspalte"/>
            <w:rPr>
              <w:rFonts w:cs="Arial"/>
              <w:vanish/>
              <w:szCs w:val="14"/>
              <w:lang w:val="en-US"/>
            </w:rPr>
          </w:pPr>
        </w:p>
      </w:tc>
    </w:tr>
  </w:tbl>
  <w:p w14:paraId="5907604A" w14:textId="77777777" w:rsidR="00AD5C0E" w:rsidRPr="000F61EC" w:rsidRDefault="00AD5C0E" w:rsidP="00D035FD">
    <w:pPr>
      <w:pStyle w:val="a3"/>
      <w:ind w:left="-709"/>
      <w:rPr>
        <w:rFonts w:ascii="Arial" w:hAnsi="Arial" w:cs="Arial"/>
        <w:vanish/>
        <w:sz w:val="12"/>
        <w:szCs w:val="12"/>
        <w:lang w:val="en-US"/>
      </w:rPr>
    </w:pPr>
  </w:p>
  <w:p w14:paraId="0B05EE9F" w14:textId="77777777" w:rsidR="00AD5C0E" w:rsidRPr="000F61EC" w:rsidRDefault="00AD5C0E" w:rsidP="00D035FD">
    <w:pPr>
      <w:pStyle w:val="a3"/>
      <w:ind w:left="-709"/>
      <w:rPr>
        <w:rFonts w:ascii="Arial" w:hAnsi="Arial" w:cs="Arial"/>
        <w:vanish/>
        <w:sz w:val="12"/>
        <w:szCs w:val="12"/>
        <w:lang w:val="en-US"/>
      </w:rPr>
    </w:pPr>
  </w:p>
  <w:p w14:paraId="7DA00746" w14:textId="77777777" w:rsidR="00AD5C0E" w:rsidRPr="000F61EC" w:rsidRDefault="00AD5C0E" w:rsidP="00D035FD">
    <w:pPr>
      <w:pStyle w:val="a3"/>
      <w:rPr>
        <w:rFonts w:ascii="Arial" w:hAnsi="Arial" w:cs="Arial"/>
        <w:vanish/>
        <w:sz w:val="12"/>
        <w:szCs w:val="12"/>
        <w:lang w:val="en-US"/>
      </w:rPr>
    </w:pPr>
  </w:p>
  <w:p w14:paraId="7F440D80" w14:textId="77777777" w:rsidR="00AD5C0E" w:rsidRPr="000F61EC" w:rsidRDefault="00AD5C0E" w:rsidP="00D035FD">
    <w:pPr>
      <w:pStyle w:val="a3"/>
      <w:rPr>
        <w:rFonts w:ascii="Arial" w:hAnsi="Arial" w:cs="Arial"/>
        <w:vanish/>
        <w:sz w:val="12"/>
        <w:szCs w:val="12"/>
        <w:lang w:val="en-US"/>
      </w:rPr>
    </w:pPr>
  </w:p>
  <w:p w14:paraId="70C6D81D" w14:textId="77777777" w:rsidR="00AD5C0E" w:rsidRPr="000F61EC" w:rsidRDefault="00AD5C0E" w:rsidP="00D035FD">
    <w:pPr>
      <w:pStyle w:val="a3"/>
      <w:rPr>
        <w:rFonts w:ascii="Arial" w:hAnsi="Arial" w:cs="Arial"/>
        <w:vanish/>
        <w:color w:val="767171" w:themeColor="background2" w:themeShade="80"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5F8F"/>
    <w:multiLevelType w:val="hybridMultilevel"/>
    <w:tmpl w:val="7F80BFBE"/>
    <w:lvl w:ilvl="0" w:tplc="5DFE418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ADA3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43A30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693AE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4CBC6C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86EE4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C0DB0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EACBA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E9CE8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798C"/>
    <w:multiLevelType w:val="hybridMultilevel"/>
    <w:tmpl w:val="9D5420B6"/>
    <w:lvl w:ilvl="0" w:tplc="53A41EA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825D9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2AF90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84A28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6FEE2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E05C4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6A94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2005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4D6F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41B54"/>
    <w:multiLevelType w:val="hybridMultilevel"/>
    <w:tmpl w:val="4024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2068"/>
    <w:multiLevelType w:val="hybridMultilevel"/>
    <w:tmpl w:val="F032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25EB2"/>
    <w:multiLevelType w:val="hybridMultilevel"/>
    <w:tmpl w:val="5008A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90F74"/>
    <w:multiLevelType w:val="hybridMultilevel"/>
    <w:tmpl w:val="0FF2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923E7"/>
    <w:multiLevelType w:val="hybridMultilevel"/>
    <w:tmpl w:val="FB8001CA"/>
    <w:lvl w:ilvl="0" w:tplc="DE0E3C1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830A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483D4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29C1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6783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8016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8B3FE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ED8A2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4270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25089"/>
    <w:multiLevelType w:val="hybridMultilevel"/>
    <w:tmpl w:val="B716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D52CA"/>
    <w:multiLevelType w:val="hybridMultilevel"/>
    <w:tmpl w:val="B404B308"/>
    <w:lvl w:ilvl="0" w:tplc="EA9CF21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8754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CFFC6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005B0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46F80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AC2B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243E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285D42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2A85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NDQ0tDQwMLMwNTdT0lEKTi0uzszPAykwrAUAYFh9lywAAAA="/>
  </w:docVars>
  <w:rsids>
    <w:rsidRoot w:val="00DA2E94"/>
    <w:rsid w:val="00000711"/>
    <w:rsid w:val="00000B9A"/>
    <w:rsid w:val="000202DE"/>
    <w:rsid w:val="00022117"/>
    <w:rsid w:val="00026DF4"/>
    <w:rsid w:val="00027F05"/>
    <w:rsid w:val="000418A5"/>
    <w:rsid w:val="00044EAB"/>
    <w:rsid w:val="00045F57"/>
    <w:rsid w:val="000561F0"/>
    <w:rsid w:val="00057484"/>
    <w:rsid w:val="00061F91"/>
    <w:rsid w:val="00063E1F"/>
    <w:rsid w:val="00066480"/>
    <w:rsid w:val="00077D82"/>
    <w:rsid w:val="000871D6"/>
    <w:rsid w:val="00090E6C"/>
    <w:rsid w:val="00097F5B"/>
    <w:rsid w:val="000A3F23"/>
    <w:rsid w:val="000A5726"/>
    <w:rsid w:val="000A796A"/>
    <w:rsid w:val="000B6502"/>
    <w:rsid w:val="000C4EAA"/>
    <w:rsid w:val="000D2B38"/>
    <w:rsid w:val="000E001B"/>
    <w:rsid w:val="000E1EC7"/>
    <w:rsid w:val="000F61EC"/>
    <w:rsid w:val="000F7BF7"/>
    <w:rsid w:val="001049FB"/>
    <w:rsid w:val="00105960"/>
    <w:rsid w:val="00107603"/>
    <w:rsid w:val="00107D5A"/>
    <w:rsid w:val="00111089"/>
    <w:rsid w:val="00113290"/>
    <w:rsid w:val="00113619"/>
    <w:rsid w:val="001142D2"/>
    <w:rsid w:val="00124E6F"/>
    <w:rsid w:val="00130C38"/>
    <w:rsid w:val="0013390E"/>
    <w:rsid w:val="00136542"/>
    <w:rsid w:val="0013691B"/>
    <w:rsid w:val="00136C21"/>
    <w:rsid w:val="00137608"/>
    <w:rsid w:val="001439DE"/>
    <w:rsid w:val="00146914"/>
    <w:rsid w:val="0014775E"/>
    <w:rsid w:val="00152D14"/>
    <w:rsid w:val="00161D5B"/>
    <w:rsid w:val="00165341"/>
    <w:rsid w:val="00165416"/>
    <w:rsid w:val="00165EB2"/>
    <w:rsid w:val="00170212"/>
    <w:rsid w:val="00174313"/>
    <w:rsid w:val="00175394"/>
    <w:rsid w:val="00176F73"/>
    <w:rsid w:val="00184AF3"/>
    <w:rsid w:val="00190C84"/>
    <w:rsid w:val="00192B66"/>
    <w:rsid w:val="00193209"/>
    <w:rsid w:val="001A6B59"/>
    <w:rsid w:val="001A7A81"/>
    <w:rsid w:val="001A7ED5"/>
    <w:rsid w:val="001B2C33"/>
    <w:rsid w:val="001B37A3"/>
    <w:rsid w:val="001B4A43"/>
    <w:rsid w:val="001B77B5"/>
    <w:rsid w:val="001B7B19"/>
    <w:rsid w:val="001C381F"/>
    <w:rsid w:val="001C7D5B"/>
    <w:rsid w:val="001D0325"/>
    <w:rsid w:val="001D0892"/>
    <w:rsid w:val="001D7754"/>
    <w:rsid w:val="001E1779"/>
    <w:rsid w:val="001E1FBE"/>
    <w:rsid w:val="001E2D2F"/>
    <w:rsid w:val="001E42DA"/>
    <w:rsid w:val="00202B35"/>
    <w:rsid w:val="0021314E"/>
    <w:rsid w:val="0021426D"/>
    <w:rsid w:val="002215C9"/>
    <w:rsid w:val="002253A8"/>
    <w:rsid w:val="00227F8D"/>
    <w:rsid w:val="002338B0"/>
    <w:rsid w:val="0023435F"/>
    <w:rsid w:val="00236354"/>
    <w:rsid w:val="00247D9B"/>
    <w:rsid w:val="00252CDC"/>
    <w:rsid w:val="00253DAB"/>
    <w:rsid w:val="00261A04"/>
    <w:rsid w:val="00267814"/>
    <w:rsid w:val="002739E2"/>
    <w:rsid w:val="00276E45"/>
    <w:rsid w:val="002856C2"/>
    <w:rsid w:val="002906D0"/>
    <w:rsid w:val="00291910"/>
    <w:rsid w:val="002971C6"/>
    <w:rsid w:val="002A5440"/>
    <w:rsid w:val="002B46C6"/>
    <w:rsid w:val="002B495C"/>
    <w:rsid w:val="002B5339"/>
    <w:rsid w:val="002B68A0"/>
    <w:rsid w:val="002C0E66"/>
    <w:rsid w:val="002C427C"/>
    <w:rsid w:val="002C75EB"/>
    <w:rsid w:val="002C77D9"/>
    <w:rsid w:val="002D2CD2"/>
    <w:rsid w:val="002D333F"/>
    <w:rsid w:val="002D55A0"/>
    <w:rsid w:val="002D7A77"/>
    <w:rsid w:val="002E232E"/>
    <w:rsid w:val="002E4EF4"/>
    <w:rsid w:val="002F0212"/>
    <w:rsid w:val="002F1A38"/>
    <w:rsid w:val="002F58D5"/>
    <w:rsid w:val="002F700D"/>
    <w:rsid w:val="00300F62"/>
    <w:rsid w:val="003079D6"/>
    <w:rsid w:val="0031108A"/>
    <w:rsid w:val="003138C9"/>
    <w:rsid w:val="00315038"/>
    <w:rsid w:val="003203F2"/>
    <w:rsid w:val="00320B07"/>
    <w:rsid w:val="00320C7E"/>
    <w:rsid w:val="003217E4"/>
    <w:rsid w:val="00322CB4"/>
    <w:rsid w:val="0032464C"/>
    <w:rsid w:val="003277F4"/>
    <w:rsid w:val="00337CF9"/>
    <w:rsid w:val="003465BC"/>
    <w:rsid w:val="00354AAB"/>
    <w:rsid w:val="003726C1"/>
    <w:rsid w:val="003726FB"/>
    <w:rsid w:val="0037684F"/>
    <w:rsid w:val="00384A49"/>
    <w:rsid w:val="00385B7E"/>
    <w:rsid w:val="003862C7"/>
    <w:rsid w:val="003868F4"/>
    <w:rsid w:val="003967B4"/>
    <w:rsid w:val="003A10C0"/>
    <w:rsid w:val="003A24C6"/>
    <w:rsid w:val="003B01AA"/>
    <w:rsid w:val="003B2B0A"/>
    <w:rsid w:val="003B46CA"/>
    <w:rsid w:val="003B56F2"/>
    <w:rsid w:val="003C1071"/>
    <w:rsid w:val="003D0F6E"/>
    <w:rsid w:val="003D3206"/>
    <w:rsid w:val="003D69EA"/>
    <w:rsid w:val="003D6A2F"/>
    <w:rsid w:val="003D6C38"/>
    <w:rsid w:val="003D7AFA"/>
    <w:rsid w:val="003E4F0A"/>
    <w:rsid w:val="003E64E3"/>
    <w:rsid w:val="003F49D9"/>
    <w:rsid w:val="003F518E"/>
    <w:rsid w:val="0041605D"/>
    <w:rsid w:val="0042448E"/>
    <w:rsid w:val="004250C5"/>
    <w:rsid w:val="00431174"/>
    <w:rsid w:val="00442E9E"/>
    <w:rsid w:val="004531AC"/>
    <w:rsid w:val="00460FFE"/>
    <w:rsid w:val="00463757"/>
    <w:rsid w:val="00464052"/>
    <w:rsid w:val="0046495E"/>
    <w:rsid w:val="00465189"/>
    <w:rsid w:val="0046575D"/>
    <w:rsid w:val="00466CF2"/>
    <w:rsid w:val="00472B45"/>
    <w:rsid w:val="0047623A"/>
    <w:rsid w:val="0047740F"/>
    <w:rsid w:val="004809C4"/>
    <w:rsid w:val="00481169"/>
    <w:rsid w:val="00481CE8"/>
    <w:rsid w:val="004970E7"/>
    <w:rsid w:val="00497111"/>
    <w:rsid w:val="004A52BC"/>
    <w:rsid w:val="004A6507"/>
    <w:rsid w:val="004B30AE"/>
    <w:rsid w:val="004C0A9C"/>
    <w:rsid w:val="004C2B90"/>
    <w:rsid w:val="004C3373"/>
    <w:rsid w:val="004C33AC"/>
    <w:rsid w:val="004C4F1F"/>
    <w:rsid w:val="004D21D6"/>
    <w:rsid w:val="004D2454"/>
    <w:rsid w:val="004D3C6C"/>
    <w:rsid w:val="004D3D26"/>
    <w:rsid w:val="004D7151"/>
    <w:rsid w:val="004E316D"/>
    <w:rsid w:val="004F0403"/>
    <w:rsid w:val="004F2305"/>
    <w:rsid w:val="004F65C2"/>
    <w:rsid w:val="005038E9"/>
    <w:rsid w:val="00507C6E"/>
    <w:rsid w:val="00507E50"/>
    <w:rsid w:val="005104C5"/>
    <w:rsid w:val="00513340"/>
    <w:rsid w:val="00517A79"/>
    <w:rsid w:val="005245E2"/>
    <w:rsid w:val="005245FA"/>
    <w:rsid w:val="00525CB5"/>
    <w:rsid w:val="005420CE"/>
    <w:rsid w:val="00542C3F"/>
    <w:rsid w:val="00550A69"/>
    <w:rsid w:val="005543B7"/>
    <w:rsid w:val="00555291"/>
    <w:rsid w:val="005576A4"/>
    <w:rsid w:val="00562BB5"/>
    <w:rsid w:val="00563774"/>
    <w:rsid w:val="0056561E"/>
    <w:rsid w:val="0057042F"/>
    <w:rsid w:val="0057374F"/>
    <w:rsid w:val="00576224"/>
    <w:rsid w:val="00580969"/>
    <w:rsid w:val="0058425F"/>
    <w:rsid w:val="0058591F"/>
    <w:rsid w:val="005873DD"/>
    <w:rsid w:val="00590C1A"/>
    <w:rsid w:val="00596A4F"/>
    <w:rsid w:val="005A2A1B"/>
    <w:rsid w:val="005A34E4"/>
    <w:rsid w:val="005A553A"/>
    <w:rsid w:val="005B1340"/>
    <w:rsid w:val="005C13E1"/>
    <w:rsid w:val="005C16E6"/>
    <w:rsid w:val="005D1DAD"/>
    <w:rsid w:val="005D575E"/>
    <w:rsid w:val="005D674F"/>
    <w:rsid w:val="005E12C7"/>
    <w:rsid w:val="005E1370"/>
    <w:rsid w:val="005F01C5"/>
    <w:rsid w:val="005F1FEF"/>
    <w:rsid w:val="005F2919"/>
    <w:rsid w:val="006047D1"/>
    <w:rsid w:val="006058E2"/>
    <w:rsid w:val="00605BBF"/>
    <w:rsid w:val="00607D59"/>
    <w:rsid w:val="00611AAD"/>
    <w:rsid w:val="00615826"/>
    <w:rsid w:val="00617195"/>
    <w:rsid w:val="0061759E"/>
    <w:rsid w:val="006210A1"/>
    <w:rsid w:val="006222C6"/>
    <w:rsid w:val="00622FE5"/>
    <w:rsid w:val="00623D09"/>
    <w:rsid w:val="00624AE5"/>
    <w:rsid w:val="00625B23"/>
    <w:rsid w:val="006306C2"/>
    <w:rsid w:val="006307FB"/>
    <w:rsid w:val="00630E26"/>
    <w:rsid w:val="00633A0E"/>
    <w:rsid w:val="0063404D"/>
    <w:rsid w:val="006340B4"/>
    <w:rsid w:val="006352D1"/>
    <w:rsid w:val="00635E53"/>
    <w:rsid w:val="0063632F"/>
    <w:rsid w:val="00637C03"/>
    <w:rsid w:val="006466D8"/>
    <w:rsid w:val="00646B15"/>
    <w:rsid w:val="006504FF"/>
    <w:rsid w:val="006518BC"/>
    <w:rsid w:val="00653F5E"/>
    <w:rsid w:val="0065473A"/>
    <w:rsid w:val="006571A7"/>
    <w:rsid w:val="006774D7"/>
    <w:rsid w:val="00680BA9"/>
    <w:rsid w:val="0068122A"/>
    <w:rsid w:val="00683051"/>
    <w:rsid w:val="00685058"/>
    <w:rsid w:val="00685986"/>
    <w:rsid w:val="0069302A"/>
    <w:rsid w:val="00694FD9"/>
    <w:rsid w:val="006A30B7"/>
    <w:rsid w:val="006A5902"/>
    <w:rsid w:val="006B0685"/>
    <w:rsid w:val="006B06DD"/>
    <w:rsid w:val="006B1FD9"/>
    <w:rsid w:val="006B5AF2"/>
    <w:rsid w:val="006C2BDC"/>
    <w:rsid w:val="006C33EB"/>
    <w:rsid w:val="006C469B"/>
    <w:rsid w:val="006D2DEC"/>
    <w:rsid w:val="006D409B"/>
    <w:rsid w:val="006D57CA"/>
    <w:rsid w:val="006D634D"/>
    <w:rsid w:val="006E355B"/>
    <w:rsid w:val="006F14CA"/>
    <w:rsid w:val="006F5FB0"/>
    <w:rsid w:val="006F6D65"/>
    <w:rsid w:val="00701E0A"/>
    <w:rsid w:val="0070465F"/>
    <w:rsid w:val="00704BD0"/>
    <w:rsid w:val="00705894"/>
    <w:rsid w:val="00705969"/>
    <w:rsid w:val="00713418"/>
    <w:rsid w:val="00714773"/>
    <w:rsid w:val="00724DE8"/>
    <w:rsid w:val="0072625D"/>
    <w:rsid w:val="007264B0"/>
    <w:rsid w:val="007360EC"/>
    <w:rsid w:val="007370C3"/>
    <w:rsid w:val="0074282A"/>
    <w:rsid w:val="00743C74"/>
    <w:rsid w:val="0075167B"/>
    <w:rsid w:val="0076050F"/>
    <w:rsid w:val="007621BF"/>
    <w:rsid w:val="0078150F"/>
    <w:rsid w:val="00782DA3"/>
    <w:rsid w:val="00791E7A"/>
    <w:rsid w:val="007936B2"/>
    <w:rsid w:val="007B13AE"/>
    <w:rsid w:val="007B2AB0"/>
    <w:rsid w:val="007B6889"/>
    <w:rsid w:val="007B78AF"/>
    <w:rsid w:val="007B7A58"/>
    <w:rsid w:val="007D1309"/>
    <w:rsid w:val="007D317D"/>
    <w:rsid w:val="007E18A0"/>
    <w:rsid w:val="007E2E7E"/>
    <w:rsid w:val="007E7A8A"/>
    <w:rsid w:val="007F0670"/>
    <w:rsid w:val="008023C2"/>
    <w:rsid w:val="00811E92"/>
    <w:rsid w:val="00815C59"/>
    <w:rsid w:val="00816543"/>
    <w:rsid w:val="008177FA"/>
    <w:rsid w:val="00827FAB"/>
    <w:rsid w:val="008301D7"/>
    <w:rsid w:val="008327E4"/>
    <w:rsid w:val="008465B3"/>
    <w:rsid w:val="008508F4"/>
    <w:rsid w:val="0085564E"/>
    <w:rsid w:val="00856161"/>
    <w:rsid w:val="00856460"/>
    <w:rsid w:val="00860C2B"/>
    <w:rsid w:val="00862B20"/>
    <w:rsid w:val="008647B8"/>
    <w:rsid w:val="00867E40"/>
    <w:rsid w:val="00870C12"/>
    <w:rsid w:val="008841B5"/>
    <w:rsid w:val="008847A2"/>
    <w:rsid w:val="00884BF1"/>
    <w:rsid w:val="00884FEA"/>
    <w:rsid w:val="00886F4B"/>
    <w:rsid w:val="008908C6"/>
    <w:rsid w:val="008A0FFA"/>
    <w:rsid w:val="008A3C2A"/>
    <w:rsid w:val="008A4203"/>
    <w:rsid w:val="008A43C7"/>
    <w:rsid w:val="008A6BEF"/>
    <w:rsid w:val="008B4395"/>
    <w:rsid w:val="008B482F"/>
    <w:rsid w:val="008B6F93"/>
    <w:rsid w:val="008B7BE2"/>
    <w:rsid w:val="008D4B58"/>
    <w:rsid w:val="008D63F7"/>
    <w:rsid w:val="008E3246"/>
    <w:rsid w:val="008E7F4A"/>
    <w:rsid w:val="008F00E2"/>
    <w:rsid w:val="008F0219"/>
    <w:rsid w:val="00902FFC"/>
    <w:rsid w:val="0090372C"/>
    <w:rsid w:val="0090422F"/>
    <w:rsid w:val="00904D3B"/>
    <w:rsid w:val="00905E3E"/>
    <w:rsid w:val="00905F94"/>
    <w:rsid w:val="009117CB"/>
    <w:rsid w:val="0091321D"/>
    <w:rsid w:val="00915033"/>
    <w:rsid w:val="009165C8"/>
    <w:rsid w:val="009167EF"/>
    <w:rsid w:val="00917A8E"/>
    <w:rsid w:val="00917BB3"/>
    <w:rsid w:val="00917DD9"/>
    <w:rsid w:val="0092488D"/>
    <w:rsid w:val="00927B96"/>
    <w:rsid w:val="009333A4"/>
    <w:rsid w:val="00940AB0"/>
    <w:rsid w:val="00941A56"/>
    <w:rsid w:val="00941B02"/>
    <w:rsid w:val="00942DF0"/>
    <w:rsid w:val="00943967"/>
    <w:rsid w:val="009447A8"/>
    <w:rsid w:val="00944D49"/>
    <w:rsid w:val="009462F5"/>
    <w:rsid w:val="00947A04"/>
    <w:rsid w:val="00961C11"/>
    <w:rsid w:val="00963DCA"/>
    <w:rsid w:val="00975415"/>
    <w:rsid w:val="00985CFF"/>
    <w:rsid w:val="00993698"/>
    <w:rsid w:val="0099495D"/>
    <w:rsid w:val="00994CFE"/>
    <w:rsid w:val="009B7968"/>
    <w:rsid w:val="009C05F6"/>
    <w:rsid w:val="009C231F"/>
    <w:rsid w:val="009C6497"/>
    <w:rsid w:val="009C757F"/>
    <w:rsid w:val="009D07E8"/>
    <w:rsid w:val="009D3A48"/>
    <w:rsid w:val="009D7E78"/>
    <w:rsid w:val="009E43AE"/>
    <w:rsid w:val="009E5E71"/>
    <w:rsid w:val="009E6165"/>
    <w:rsid w:val="009F2789"/>
    <w:rsid w:val="009F3D7A"/>
    <w:rsid w:val="009F5654"/>
    <w:rsid w:val="009F76BD"/>
    <w:rsid w:val="009F7B85"/>
    <w:rsid w:val="00A004F8"/>
    <w:rsid w:val="00A02CAD"/>
    <w:rsid w:val="00A0541A"/>
    <w:rsid w:val="00A07F70"/>
    <w:rsid w:val="00A1161B"/>
    <w:rsid w:val="00A124C3"/>
    <w:rsid w:val="00A159D9"/>
    <w:rsid w:val="00A216FC"/>
    <w:rsid w:val="00A34EB2"/>
    <w:rsid w:val="00A41FCA"/>
    <w:rsid w:val="00A43611"/>
    <w:rsid w:val="00A47F0E"/>
    <w:rsid w:val="00A561A1"/>
    <w:rsid w:val="00A57DC9"/>
    <w:rsid w:val="00A62A99"/>
    <w:rsid w:val="00A70325"/>
    <w:rsid w:val="00A70D84"/>
    <w:rsid w:val="00A734D8"/>
    <w:rsid w:val="00A745DD"/>
    <w:rsid w:val="00A749AD"/>
    <w:rsid w:val="00A75B29"/>
    <w:rsid w:val="00A8035F"/>
    <w:rsid w:val="00A80AF6"/>
    <w:rsid w:val="00A8686F"/>
    <w:rsid w:val="00A9280B"/>
    <w:rsid w:val="00A92C3E"/>
    <w:rsid w:val="00A938C6"/>
    <w:rsid w:val="00A95F7D"/>
    <w:rsid w:val="00AA3C37"/>
    <w:rsid w:val="00AB25EF"/>
    <w:rsid w:val="00AB4F73"/>
    <w:rsid w:val="00AC52E6"/>
    <w:rsid w:val="00AD10A2"/>
    <w:rsid w:val="00AD1115"/>
    <w:rsid w:val="00AD2E1D"/>
    <w:rsid w:val="00AD5C0E"/>
    <w:rsid w:val="00AD789B"/>
    <w:rsid w:val="00AE2365"/>
    <w:rsid w:val="00AE34DD"/>
    <w:rsid w:val="00AF08FE"/>
    <w:rsid w:val="00AF1DC6"/>
    <w:rsid w:val="00B006D1"/>
    <w:rsid w:val="00B00779"/>
    <w:rsid w:val="00B061C1"/>
    <w:rsid w:val="00B101CC"/>
    <w:rsid w:val="00B164B7"/>
    <w:rsid w:val="00B2057F"/>
    <w:rsid w:val="00B2114C"/>
    <w:rsid w:val="00B36FDD"/>
    <w:rsid w:val="00B373AD"/>
    <w:rsid w:val="00B42B03"/>
    <w:rsid w:val="00B53DE7"/>
    <w:rsid w:val="00B57C23"/>
    <w:rsid w:val="00B60458"/>
    <w:rsid w:val="00B71790"/>
    <w:rsid w:val="00B74410"/>
    <w:rsid w:val="00B815B5"/>
    <w:rsid w:val="00B81851"/>
    <w:rsid w:val="00B84F34"/>
    <w:rsid w:val="00B91997"/>
    <w:rsid w:val="00B93F25"/>
    <w:rsid w:val="00BA2573"/>
    <w:rsid w:val="00BA308F"/>
    <w:rsid w:val="00BA45D1"/>
    <w:rsid w:val="00BA5147"/>
    <w:rsid w:val="00BB0D4F"/>
    <w:rsid w:val="00BB0DE6"/>
    <w:rsid w:val="00BC0460"/>
    <w:rsid w:val="00BC6D15"/>
    <w:rsid w:val="00BC792D"/>
    <w:rsid w:val="00BE09B6"/>
    <w:rsid w:val="00BE30B5"/>
    <w:rsid w:val="00BE32DB"/>
    <w:rsid w:val="00BE688A"/>
    <w:rsid w:val="00BE6A01"/>
    <w:rsid w:val="00BE6E0D"/>
    <w:rsid w:val="00BF2704"/>
    <w:rsid w:val="00BF34F2"/>
    <w:rsid w:val="00BF4EBD"/>
    <w:rsid w:val="00BF6C9D"/>
    <w:rsid w:val="00C05DAE"/>
    <w:rsid w:val="00C123C8"/>
    <w:rsid w:val="00C233FA"/>
    <w:rsid w:val="00C266C7"/>
    <w:rsid w:val="00C272CB"/>
    <w:rsid w:val="00C3077C"/>
    <w:rsid w:val="00C3242A"/>
    <w:rsid w:val="00C326B1"/>
    <w:rsid w:val="00C347D7"/>
    <w:rsid w:val="00C36F26"/>
    <w:rsid w:val="00C379C5"/>
    <w:rsid w:val="00C4312F"/>
    <w:rsid w:val="00C4597D"/>
    <w:rsid w:val="00C64ACE"/>
    <w:rsid w:val="00C65E48"/>
    <w:rsid w:val="00C72C75"/>
    <w:rsid w:val="00C759A7"/>
    <w:rsid w:val="00C81930"/>
    <w:rsid w:val="00C81E10"/>
    <w:rsid w:val="00C846A4"/>
    <w:rsid w:val="00C906A3"/>
    <w:rsid w:val="00C91271"/>
    <w:rsid w:val="00C914A0"/>
    <w:rsid w:val="00C919DB"/>
    <w:rsid w:val="00CA3549"/>
    <w:rsid w:val="00CA5B30"/>
    <w:rsid w:val="00CB5733"/>
    <w:rsid w:val="00CC0B6D"/>
    <w:rsid w:val="00CC1C17"/>
    <w:rsid w:val="00CC41AC"/>
    <w:rsid w:val="00CC4607"/>
    <w:rsid w:val="00CC707E"/>
    <w:rsid w:val="00CD13EA"/>
    <w:rsid w:val="00CD40E1"/>
    <w:rsid w:val="00CD6090"/>
    <w:rsid w:val="00CE4D84"/>
    <w:rsid w:val="00CE588F"/>
    <w:rsid w:val="00CE5A9B"/>
    <w:rsid w:val="00CE662A"/>
    <w:rsid w:val="00CE6970"/>
    <w:rsid w:val="00CF0559"/>
    <w:rsid w:val="00CF3364"/>
    <w:rsid w:val="00CF3EA9"/>
    <w:rsid w:val="00CF736C"/>
    <w:rsid w:val="00D035FD"/>
    <w:rsid w:val="00D0566A"/>
    <w:rsid w:val="00D129A5"/>
    <w:rsid w:val="00D14178"/>
    <w:rsid w:val="00D242B3"/>
    <w:rsid w:val="00D242D6"/>
    <w:rsid w:val="00D25F9A"/>
    <w:rsid w:val="00D274C6"/>
    <w:rsid w:val="00D31134"/>
    <w:rsid w:val="00D31C0B"/>
    <w:rsid w:val="00D33786"/>
    <w:rsid w:val="00D34993"/>
    <w:rsid w:val="00D34C0E"/>
    <w:rsid w:val="00D358CB"/>
    <w:rsid w:val="00D37982"/>
    <w:rsid w:val="00D42EF2"/>
    <w:rsid w:val="00D433D7"/>
    <w:rsid w:val="00D535E3"/>
    <w:rsid w:val="00D55355"/>
    <w:rsid w:val="00D612DA"/>
    <w:rsid w:val="00D677AE"/>
    <w:rsid w:val="00D71BCF"/>
    <w:rsid w:val="00D71E5A"/>
    <w:rsid w:val="00D72507"/>
    <w:rsid w:val="00D72C62"/>
    <w:rsid w:val="00D77187"/>
    <w:rsid w:val="00D816D7"/>
    <w:rsid w:val="00D847A2"/>
    <w:rsid w:val="00D9099B"/>
    <w:rsid w:val="00D912CC"/>
    <w:rsid w:val="00D93495"/>
    <w:rsid w:val="00D96EDA"/>
    <w:rsid w:val="00D97DDD"/>
    <w:rsid w:val="00DA2E94"/>
    <w:rsid w:val="00DA37F7"/>
    <w:rsid w:val="00DA4840"/>
    <w:rsid w:val="00DB0A16"/>
    <w:rsid w:val="00DB364E"/>
    <w:rsid w:val="00DB785E"/>
    <w:rsid w:val="00DC6CFF"/>
    <w:rsid w:val="00DD02E0"/>
    <w:rsid w:val="00DD46CA"/>
    <w:rsid w:val="00DD4A17"/>
    <w:rsid w:val="00DE5487"/>
    <w:rsid w:val="00DE686C"/>
    <w:rsid w:val="00DF07C0"/>
    <w:rsid w:val="00DF0DCC"/>
    <w:rsid w:val="00DF4A1A"/>
    <w:rsid w:val="00E025F8"/>
    <w:rsid w:val="00E06CD6"/>
    <w:rsid w:val="00E11644"/>
    <w:rsid w:val="00E142E6"/>
    <w:rsid w:val="00E21127"/>
    <w:rsid w:val="00E22563"/>
    <w:rsid w:val="00E23C91"/>
    <w:rsid w:val="00E247C0"/>
    <w:rsid w:val="00E24AAF"/>
    <w:rsid w:val="00E2507A"/>
    <w:rsid w:val="00E2552A"/>
    <w:rsid w:val="00E27C63"/>
    <w:rsid w:val="00E33B77"/>
    <w:rsid w:val="00E342D4"/>
    <w:rsid w:val="00E40C09"/>
    <w:rsid w:val="00E40EF0"/>
    <w:rsid w:val="00E478CD"/>
    <w:rsid w:val="00E666BB"/>
    <w:rsid w:val="00E705FC"/>
    <w:rsid w:val="00E750CB"/>
    <w:rsid w:val="00E76A35"/>
    <w:rsid w:val="00E814EE"/>
    <w:rsid w:val="00E85C25"/>
    <w:rsid w:val="00E877C4"/>
    <w:rsid w:val="00E92FD0"/>
    <w:rsid w:val="00E96B66"/>
    <w:rsid w:val="00E97443"/>
    <w:rsid w:val="00EA2320"/>
    <w:rsid w:val="00EC4393"/>
    <w:rsid w:val="00ED3277"/>
    <w:rsid w:val="00ED6A31"/>
    <w:rsid w:val="00ED712D"/>
    <w:rsid w:val="00F0327B"/>
    <w:rsid w:val="00F04C6B"/>
    <w:rsid w:val="00F0741C"/>
    <w:rsid w:val="00F12B15"/>
    <w:rsid w:val="00F1354F"/>
    <w:rsid w:val="00F170B3"/>
    <w:rsid w:val="00F2285D"/>
    <w:rsid w:val="00F2573A"/>
    <w:rsid w:val="00F3444B"/>
    <w:rsid w:val="00F447C0"/>
    <w:rsid w:val="00F44B93"/>
    <w:rsid w:val="00F450E0"/>
    <w:rsid w:val="00F52C99"/>
    <w:rsid w:val="00F55247"/>
    <w:rsid w:val="00F6021A"/>
    <w:rsid w:val="00F61BC2"/>
    <w:rsid w:val="00F67898"/>
    <w:rsid w:val="00F72EBB"/>
    <w:rsid w:val="00F745CB"/>
    <w:rsid w:val="00F818EE"/>
    <w:rsid w:val="00F84E94"/>
    <w:rsid w:val="00F942AE"/>
    <w:rsid w:val="00F966E7"/>
    <w:rsid w:val="00F96F82"/>
    <w:rsid w:val="00FA3A05"/>
    <w:rsid w:val="00FB2A3F"/>
    <w:rsid w:val="00FC381C"/>
    <w:rsid w:val="00FE2558"/>
    <w:rsid w:val="00FE6250"/>
    <w:rsid w:val="00FF3A5B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0E2F8"/>
  <w15:docId w15:val="{1DDAD54B-6CFD-421E-B441-284C01CE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1C5"/>
    <w:pPr>
      <w:spacing w:after="0" w:line="226" w:lineRule="atLeast"/>
    </w:pPr>
    <w:rPr>
      <w:rFonts w:ascii="Arial" w:hAnsi="Arial" w:cs="Times New Roman"/>
      <w:sz w:val="19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5F01C5"/>
  </w:style>
  <w:style w:type="paragraph" w:styleId="a5">
    <w:name w:val="footer"/>
    <w:basedOn w:val="a"/>
    <w:link w:val="a6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5F01C5"/>
  </w:style>
  <w:style w:type="table" w:styleId="a7">
    <w:name w:val="Table Grid"/>
    <w:basedOn w:val="a1"/>
    <w:uiPriority w:val="59"/>
    <w:rsid w:val="005F01C5"/>
    <w:pPr>
      <w:spacing w:after="0" w:line="226" w:lineRule="atLeast"/>
    </w:pPr>
    <w:rPr>
      <w:rFonts w:ascii="Arial" w:hAnsi="Arial" w:cs="Times New Roman"/>
      <w:sz w:val="19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perMarginalspalte">
    <w:name w:val="Uniper_Marginalspalte"/>
    <w:basedOn w:val="a"/>
    <w:qFormat/>
    <w:rsid w:val="005F01C5"/>
    <w:pPr>
      <w:spacing w:line="170" w:lineRule="exact"/>
    </w:pPr>
    <w:rPr>
      <w:sz w:val="14"/>
    </w:rPr>
  </w:style>
  <w:style w:type="paragraph" w:customStyle="1" w:styleId="UniperAbsender">
    <w:name w:val="Uniper_Absender"/>
    <w:basedOn w:val="a"/>
    <w:qFormat/>
    <w:rsid w:val="005F01C5"/>
    <w:pPr>
      <w:framePr w:hSpace="142" w:wrap="around" w:vAnchor="page" w:hAnchor="text" w:y="2978"/>
      <w:spacing w:line="240" w:lineRule="auto"/>
    </w:pPr>
    <w:rPr>
      <w:sz w:val="12"/>
    </w:rPr>
  </w:style>
  <w:style w:type="paragraph" w:customStyle="1" w:styleId="EON">
    <w:name w:val="E.ON Основной текст"/>
    <w:basedOn w:val="a"/>
    <w:link w:val="EON0"/>
    <w:qFormat/>
    <w:rsid w:val="005F01C5"/>
    <w:pPr>
      <w:spacing w:line="260" w:lineRule="exact"/>
      <w:contextualSpacing/>
    </w:pPr>
    <w:rPr>
      <w:rFonts w:ascii="Times New Roman" w:hAnsi="Times New Roman"/>
      <w:sz w:val="22"/>
      <w:szCs w:val="22"/>
      <w:lang w:val="ru-RU"/>
    </w:rPr>
  </w:style>
  <w:style w:type="character" w:customStyle="1" w:styleId="EON0">
    <w:name w:val="E.ON Основной текст Знак"/>
    <w:basedOn w:val="a0"/>
    <w:link w:val="EON"/>
    <w:rsid w:val="005F01C5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0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1D7"/>
    <w:rPr>
      <w:rFonts w:ascii="Segoe UI" w:hAnsi="Segoe UI" w:cs="Segoe UI"/>
      <w:sz w:val="18"/>
      <w:szCs w:val="18"/>
      <w:lang w:val="de-DE"/>
    </w:rPr>
  </w:style>
  <w:style w:type="character" w:styleId="aa">
    <w:name w:val="annotation reference"/>
    <w:basedOn w:val="a0"/>
    <w:uiPriority w:val="99"/>
    <w:semiHidden/>
    <w:unhideWhenUsed/>
    <w:rsid w:val="00A159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59D9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159D9"/>
    <w:rPr>
      <w:rFonts w:ascii="Arial" w:hAnsi="Arial" w:cs="Times New Roman"/>
      <w:sz w:val="20"/>
      <w:szCs w:val="20"/>
      <w:lang w:val="de-D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59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159D9"/>
    <w:rPr>
      <w:rFonts w:ascii="Arial" w:hAnsi="Arial" w:cs="Times New Roman"/>
      <w:b/>
      <w:bCs/>
      <w:sz w:val="20"/>
      <w:szCs w:val="20"/>
      <w:lang w:val="de-DE"/>
    </w:rPr>
  </w:style>
  <w:style w:type="paragraph" w:styleId="af">
    <w:name w:val="List Paragraph"/>
    <w:basedOn w:val="a"/>
    <w:uiPriority w:val="34"/>
    <w:qFormat/>
    <w:rsid w:val="00267814"/>
    <w:pPr>
      <w:ind w:left="720"/>
      <w:contextualSpacing/>
    </w:pPr>
  </w:style>
  <w:style w:type="character" w:customStyle="1" w:styleId="extended-textshort">
    <w:name w:val="extended-text__short"/>
    <w:basedOn w:val="a0"/>
    <w:rsid w:val="00576224"/>
  </w:style>
  <w:style w:type="paragraph" w:styleId="af0">
    <w:name w:val="Normal (Web)"/>
    <w:basedOn w:val="a"/>
    <w:uiPriority w:val="99"/>
    <w:semiHidden/>
    <w:unhideWhenUsed/>
    <w:rsid w:val="005038E9"/>
    <w:pPr>
      <w:spacing w:before="100" w:beforeAutospacing="1" w:after="255" w:line="240" w:lineRule="atLeast"/>
    </w:pPr>
    <w:rPr>
      <w:rFonts w:eastAsia="Times New Roman" w:cs="Arial"/>
      <w:color w:val="5E5E5E"/>
      <w:sz w:val="18"/>
      <w:szCs w:val="18"/>
      <w:lang w:val="ru-RU" w:eastAsia="ru-RU"/>
    </w:rPr>
  </w:style>
  <w:style w:type="character" w:styleId="af1">
    <w:name w:val="Emphasis"/>
    <w:basedOn w:val="a0"/>
    <w:uiPriority w:val="20"/>
    <w:qFormat/>
    <w:rsid w:val="005038E9"/>
    <w:rPr>
      <w:i/>
      <w:iCs/>
    </w:rPr>
  </w:style>
  <w:style w:type="character" w:styleId="af2">
    <w:name w:val="Strong"/>
    <w:basedOn w:val="a0"/>
    <w:uiPriority w:val="22"/>
    <w:qFormat/>
    <w:rsid w:val="005038E9"/>
    <w:rPr>
      <w:b/>
      <w:bCs/>
    </w:rPr>
  </w:style>
  <w:style w:type="paragraph" w:customStyle="1" w:styleId="Default">
    <w:name w:val="Default"/>
    <w:rsid w:val="00E97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238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3169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6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66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6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5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16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79A24-6C84-400F-8482-1ABD07310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DFA18F-0578-46CD-A9E0-B54F943CF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6734F-A54F-44D1-971C-BDC71C57C3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D9234A-52E0-4581-9C99-108F0039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2584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Мария Игоревна</dc:creator>
  <cp:keywords/>
  <dc:description/>
  <cp:lastModifiedBy>Бейгер Мария Игоревна</cp:lastModifiedBy>
  <cp:revision>4</cp:revision>
  <cp:lastPrinted>2020-05-07T07:29:00Z</cp:lastPrinted>
  <dcterms:created xsi:type="dcterms:W3CDTF">2021-06-08T17:31:00Z</dcterms:created>
  <dcterms:modified xsi:type="dcterms:W3CDTF">2021-06-08T17:40:00Z</dcterms:modified>
</cp:coreProperties>
</file>