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AA748A">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AA748A">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AA748A">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AA748A">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748A">
        <w:rPr>
          <w:rFonts w:ascii="Arial" w:hAnsi="Arial" w:cs="Arial"/>
          <w:sz w:val="24"/>
          <w:szCs w:val="24"/>
        </w:rPr>
        <w:t>ВВО</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77575F">
        <w:rPr>
          <w:rFonts w:ascii="Arial" w:hAnsi="Arial" w:cs="Arial"/>
          <w:sz w:val="24"/>
          <w:szCs w:val="24"/>
        </w:rPr>
        <w:t>10</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AA748A"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Высоковольтное оборудование</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E2419C" w:rsidRDefault="0077575F" w:rsidP="0077575F">
            <w:pPr>
              <w:spacing w:after="200" w:line="276" w:lineRule="auto"/>
              <w:ind w:firstLine="0"/>
              <w:rPr>
                <w:rFonts w:ascii="Arial" w:hAnsi="Arial" w:cs="Arial"/>
                <w:sz w:val="24"/>
                <w:szCs w:val="24"/>
              </w:rPr>
            </w:pPr>
            <w:r w:rsidRPr="0077575F">
              <w:rPr>
                <w:rFonts w:ascii="Arial" w:hAnsi="Arial" w:cs="Arial"/>
                <w:sz w:val="24"/>
                <w:szCs w:val="24"/>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AA748A">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AA748A">
              <w:rPr>
                <w:rFonts w:ascii="Arial" w:hAnsi="Arial" w:cs="Arial"/>
                <w:sz w:val="24"/>
                <w:szCs w:val="24"/>
                <w:lang w:eastAsia="en-US"/>
              </w:rPr>
              <w:t>16</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AA748A">
              <w:rPr>
                <w:rFonts w:ascii="Arial" w:hAnsi="Arial" w:cs="Arial"/>
                <w:sz w:val="24"/>
                <w:szCs w:val="24"/>
                <w:lang w:eastAsia="en-US"/>
              </w:rPr>
              <w:t>02</w:t>
            </w:r>
            <w:r w:rsidRPr="00AE5DB2">
              <w:rPr>
                <w:rFonts w:ascii="Arial" w:hAnsi="Arial" w:cs="Arial"/>
                <w:sz w:val="24"/>
                <w:szCs w:val="24"/>
                <w:lang w:eastAsia="en-US"/>
              </w:rPr>
              <w:t>.</w:t>
            </w:r>
            <w:r w:rsidR="00AA748A">
              <w:rPr>
                <w:rFonts w:ascii="Arial" w:hAnsi="Arial" w:cs="Arial"/>
                <w:sz w:val="24"/>
                <w:szCs w:val="24"/>
                <w:lang w:eastAsia="en-US"/>
              </w:rPr>
              <w:t>10</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93B83" w:rsidRPr="0004390B" w:rsidRDefault="00F93B83" w:rsidP="00F93B83">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00676C2F">
              <w:rPr>
                <w:rFonts w:ascii="Arial" w:hAnsi="Arial" w:cs="Arial"/>
                <w:b/>
                <w:sz w:val="24"/>
                <w:szCs w:val="24"/>
                <w:u w:val="single"/>
                <w:lang w:eastAsia="en-US"/>
              </w:rPr>
              <w:t>Электронная</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676C2F" w:rsidRPr="000A42D9">
              <w:rPr>
                <w:rStyle w:val="af2"/>
                <w:rFonts w:ascii="Arial" w:hAnsi="Arial" w:cs="Arial"/>
                <w:sz w:val="24"/>
                <w:szCs w:val="24"/>
                <w:lang w:val="en-US"/>
              </w:rPr>
              <w:t>Topolnikov</w:t>
            </w:r>
            <w:proofErr w:type="spellEnd"/>
            <w:r w:rsidR="00676C2F" w:rsidRPr="000A42D9">
              <w:rPr>
                <w:rStyle w:val="af2"/>
                <w:rFonts w:ascii="Arial" w:hAnsi="Arial" w:cs="Arial"/>
                <w:sz w:val="24"/>
                <w:szCs w:val="24"/>
              </w:rPr>
              <w:t>_</w:t>
            </w:r>
            <w:r w:rsidR="00676C2F" w:rsidRPr="000A42D9">
              <w:rPr>
                <w:rStyle w:val="af2"/>
                <w:rFonts w:ascii="Arial" w:hAnsi="Arial" w:cs="Arial"/>
                <w:sz w:val="24"/>
                <w:szCs w:val="24"/>
                <w:lang w:val="en-US"/>
              </w:rPr>
              <w:t>R</w:t>
            </w:r>
            <w:hyperlink r:id="rId10" w:history="1">
              <w:r w:rsidR="00676C2F" w:rsidRPr="000A42D9">
                <w:rPr>
                  <w:rStyle w:val="af2"/>
                  <w:rFonts w:ascii="Arial" w:hAnsi="Arial" w:cs="Arial"/>
                  <w:sz w:val="24"/>
                  <w:szCs w:val="24"/>
                </w:rPr>
                <w:t>@</w:t>
              </w:r>
              <w:proofErr w:type="spellStart"/>
              <w:r w:rsidR="00676C2F" w:rsidRPr="000A42D9">
                <w:rPr>
                  <w:rStyle w:val="af2"/>
                  <w:rFonts w:ascii="Arial" w:hAnsi="Arial" w:cs="Arial"/>
                  <w:sz w:val="24"/>
                  <w:szCs w:val="24"/>
                </w:rPr>
                <w:t>unipro.energy</w:t>
              </w:r>
              <w:proofErr w:type="spellEnd"/>
            </w:hyperlink>
            <w:r w:rsidR="00676C2F"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2419C" w:rsidRDefault="0077575F" w:rsidP="00AA748A">
            <w:pPr>
              <w:spacing w:after="200" w:line="276" w:lineRule="auto"/>
              <w:ind w:firstLine="0"/>
              <w:rPr>
                <w:rFonts w:ascii="Arial" w:hAnsi="Arial" w:cs="Arial"/>
                <w:sz w:val="24"/>
                <w:szCs w:val="24"/>
              </w:rPr>
            </w:pPr>
            <w:r w:rsidRPr="0077575F">
              <w:rPr>
                <w:rFonts w:ascii="Arial" w:hAnsi="Arial" w:cs="Arial"/>
                <w:sz w:val="24"/>
                <w:szCs w:val="24"/>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дня подписания товарной накладной Покупателем и </w:t>
            </w:r>
            <w:r w:rsidRPr="00AE5DB2">
              <w:rPr>
                <w:rFonts w:ascii="Arial" w:hAnsi="Arial" w:cs="Arial"/>
              </w:rPr>
              <w:lastRenderedPageBreak/>
              <w:t>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AA748A" w:rsidP="00AA748A">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bookmarkStart w:id="4" w:name="_GoBack"/>
            <w:bookmarkEnd w:id="4"/>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w:t>
            </w:r>
            <w:r w:rsidRPr="00D2629E">
              <w:rPr>
                <w:rFonts w:ascii="Arial" w:hAnsi="Arial" w:cs="Arial"/>
                <w:snapToGrid/>
                <w:sz w:val="24"/>
                <w:szCs w:val="24"/>
              </w:rPr>
              <w:lastRenderedPageBreak/>
              <w:t>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w:t>
            </w:r>
            <w:r w:rsidRPr="00C43003">
              <w:rPr>
                <w:rFonts w:ascii="Arial" w:hAnsi="Arial" w:cs="Arial"/>
                <w:b/>
                <w:color w:val="000000"/>
                <w:sz w:val="22"/>
                <w:szCs w:val="22"/>
              </w:rPr>
              <w:lastRenderedPageBreak/>
              <w:t xml:space="preserve">(другой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C37A5" w:rsidRDefault="001C37A5">
        <w:pPr>
          <w:pStyle w:val="af0"/>
          <w:jc w:val="right"/>
        </w:pPr>
        <w:r>
          <w:fldChar w:fldCharType="begin"/>
        </w:r>
        <w:r>
          <w:instrText xml:space="preserve"> PAGE   \* MERGEFORMAT </w:instrText>
        </w:r>
        <w:r>
          <w:fldChar w:fldCharType="separate"/>
        </w:r>
        <w:r w:rsidR="00AA748A">
          <w:rPr>
            <w:noProof/>
          </w:rPr>
          <w:t>7</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48A"/>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61B6FB"/>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0C24B-859A-4AEB-AD04-021CB7E4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3916</Words>
  <Characters>30255</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11</cp:revision>
  <cp:lastPrinted>2018-10-30T09:24:00Z</cp:lastPrinted>
  <dcterms:created xsi:type="dcterms:W3CDTF">2018-10-29T16:19:00Z</dcterms:created>
  <dcterms:modified xsi:type="dcterms:W3CDTF">2019-09-16T13:30:00Z</dcterms:modified>
</cp:coreProperties>
</file>