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01" w:rsidRDefault="00BA1574" w:rsidP="00B81D01">
      <w:pPr>
        <w:pStyle w:val="a8"/>
        <w:ind w:left="294"/>
        <w:jc w:val="both"/>
        <w:rPr>
          <w:rStyle w:val="fontstyle31"/>
          <w:rFonts w:ascii="Verdana" w:hAnsi="Verdana" w:cs="Arial"/>
          <w:b/>
          <w:i w:val="0"/>
          <w:sz w:val="18"/>
          <w:szCs w:val="18"/>
        </w:rPr>
      </w:pPr>
      <w:r w:rsidRPr="00BA1574">
        <w:rPr>
          <w:rFonts w:ascii="Verdana" w:hAnsi="Verdana" w:cs="Arial"/>
          <w:b/>
          <w:color w:val="auto"/>
          <w:sz w:val="18"/>
          <w:szCs w:val="18"/>
        </w:rPr>
        <w:t xml:space="preserve">Приложение №1 </w:t>
      </w:r>
      <w:r w:rsidRPr="00BA1574">
        <w:rPr>
          <w:rFonts w:ascii="Verdana" w:hAnsi="Verdana" w:cs="Arial"/>
          <w:b/>
          <w:sz w:val="18"/>
          <w:szCs w:val="18"/>
        </w:rPr>
        <w:t xml:space="preserve">к техническому заданию </w:t>
      </w:r>
      <w:r w:rsidRPr="00BA1574">
        <w:rPr>
          <w:rStyle w:val="fontstyle31"/>
          <w:rFonts w:ascii="Verdana" w:hAnsi="Verdana" w:cs="Arial"/>
          <w:b/>
          <w:i w:val="0"/>
          <w:sz w:val="18"/>
          <w:szCs w:val="18"/>
        </w:rPr>
        <w:t xml:space="preserve">на выполнение работ </w:t>
      </w:r>
    </w:p>
    <w:p w:rsidR="00BA1574" w:rsidRPr="00B81D01" w:rsidRDefault="00B81D01" w:rsidP="00B81D01">
      <w:pPr>
        <w:pStyle w:val="a8"/>
        <w:ind w:left="294"/>
        <w:jc w:val="both"/>
        <w:rPr>
          <w:rFonts w:ascii="Verdana" w:hAnsi="Verdana" w:cs="Arial"/>
          <w:b/>
          <w:color w:val="auto"/>
          <w:sz w:val="18"/>
          <w:szCs w:val="18"/>
        </w:rPr>
      </w:pPr>
      <w:r w:rsidRPr="00B81D01">
        <w:rPr>
          <w:rFonts w:ascii="Verdana" w:hAnsi="Verdana" w:cs="Arial"/>
          <w:b/>
          <w:color w:val="auto"/>
          <w:sz w:val="18"/>
          <w:szCs w:val="18"/>
        </w:rPr>
        <w:t>«Монтаж дополнительного оборудования химического контроля установки ХВО»</w:t>
      </w:r>
    </w:p>
    <w:p w:rsidR="00B81D01" w:rsidRDefault="00B81D01">
      <w:pPr>
        <w:pStyle w:val="90"/>
        <w:shd w:val="clear" w:color="auto" w:fill="auto"/>
        <w:spacing w:before="0" w:line="403" w:lineRule="exact"/>
        <w:ind w:firstLine="0"/>
        <w:jc w:val="right"/>
      </w:pPr>
    </w:p>
    <w:p w:rsidR="00016195" w:rsidRPr="00BA1574" w:rsidRDefault="00B46ECA">
      <w:pPr>
        <w:pStyle w:val="80"/>
        <w:shd w:val="clear" w:color="auto" w:fill="auto"/>
        <w:spacing w:before="0" w:after="554" w:line="240" w:lineRule="exact"/>
        <w:ind w:right="80"/>
      </w:pPr>
      <w:r w:rsidRPr="00BA1574">
        <w:t>Требования по охране труда</w:t>
      </w:r>
    </w:p>
    <w:p w:rsidR="00016195" w:rsidRPr="00BA1574" w:rsidRDefault="00B46ECA">
      <w:pPr>
        <w:pStyle w:val="70"/>
        <w:numPr>
          <w:ilvl w:val="0"/>
          <w:numId w:val="27"/>
        </w:numPr>
        <w:shd w:val="clear" w:color="auto" w:fill="auto"/>
        <w:spacing w:before="0" w:after="144" w:line="190" w:lineRule="exact"/>
        <w:ind w:firstLine="0"/>
        <w:jc w:val="left"/>
      </w:pPr>
      <w:r w:rsidRPr="00BA1574">
        <w:rPr>
          <w:rStyle w:val="795pt"/>
          <w:b/>
          <w:bCs/>
        </w:rPr>
        <w:t xml:space="preserve">Требования к </w:t>
      </w:r>
      <w:r w:rsidR="00BA1574" w:rsidRPr="00BA1574">
        <w:rPr>
          <w:i w:val="0"/>
        </w:rPr>
        <w:t>Подрядчику</w:t>
      </w:r>
      <w:r w:rsidRPr="00BA1574">
        <w:rPr>
          <w:i w:val="0"/>
        </w:rPr>
        <w:t>.</w:t>
      </w:r>
    </w:p>
    <w:p w:rsidR="00016195" w:rsidRPr="00BA1574" w:rsidRDefault="00B46ECA">
      <w:pPr>
        <w:pStyle w:val="90"/>
        <w:numPr>
          <w:ilvl w:val="1"/>
          <w:numId w:val="27"/>
        </w:numPr>
        <w:shd w:val="clear" w:color="auto" w:fill="auto"/>
        <w:tabs>
          <w:tab w:val="left" w:pos="1238"/>
        </w:tabs>
        <w:spacing w:before="0" w:after="44" w:line="190" w:lineRule="exact"/>
        <w:ind w:left="300" w:firstLine="420"/>
        <w:jc w:val="both"/>
      </w:pPr>
      <w:r w:rsidRPr="00BA1574">
        <w:t>Обязательные требования:</w:t>
      </w:r>
    </w:p>
    <w:p w:rsidR="00016195" w:rsidRPr="00BA1574" w:rsidRDefault="00B46ECA">
      <w:pPr>
        <w:pStyle w:val="20"/>
        <w:numPr>
          <w:ilvl w:val="2"/>
          <w:numId w:val="27"/>
        </w:numPr>
        <w:shd w:val="clear" w:color="auto" w:fill="auto"/>
        <w:tabs>
          <w:tab w:val="left" w:pos="1522"/>
        </w:tabs>
        <w:spacing w:before="0" w:after="0" w:line="240" w:lineRule="exact"/>
        <w:ind w:left="300" w:firstLine="420"/>
      </w:pPr>
      <w:r w:rsidRPr="00BA1574">
        <w:t>Н</w:t>
      </w:r>
      <w:r w:rsidR="00BA1574" w:rsidRPr="00BA1574">
        <w:t xml:space="preserve">аличие у Подрядчика </w:t>
      </w:r>
      <w:r w:rsidRPr="00BA1574">
        <w:t>лиц, допущенных к про</w:t>
      </w:r>
      <w:r w:rsidR="00BA1574">
        <w:t>изводству работ</w:t>
      </w:r>
      <w:r w:rsidRPr="00BA1574">
        <w:t>, профессиональной подготовки, подтвержденной удостоверениями на прав</w:t>
      </w:r>
      <w:r w:rsidR="00BA1574">
        <w:t>о выполнения работ, в том числе</w:t>
      </w:r>
      <w:r w:rsidRPr="00BA1574">
        <w:rPr>
          <w:rStyle w:val="20pt1"/>
          <w:i w:val="0"/>
        </w:rPr>
        <w:t>:</w:t>
      </w:r>
    </w:p>
    <w:p w:rsidR="00016195" w:rsidRPr="00BA1574" w:rsidRDefault="00B46ECA">
      <w:pPr>
        <w:pStyle w:val="60"/>
        <w:numPr>
          <w:ilvl w:val="0"/>
          <w:numId w:val="13"/>
        </w:numPr>
        <w:shd w:val="clear" w:color="auto" w:fill="auto"/>
        <w:tabs>
          <w:tab w:val="left" w:pos="1142"/>
        </w:tabs>
        <w:spacing w:before="0" w:line="240" w:lineRule="exact"/>
        <w:ind w:left="300" w:firstLine="560"/>
        <w:rPr>
          <w:i w:val="0"/>
        </w:rPr>
      </w:pPr>
      <w:r w:rsidRPr="00BA1574">
        <w:rPr>
          <w:i w:val="0"/>
        </w:rPr>
        <w:t>работ на высоте (согласно требований действующих Правил по охране труда при работе на высоте, утвержденные приказом Минтруда и социальной защиты РФ от 28.03.2014 № 155н);</w:t>
      </w:r>
    </w:p>
    <w:p w:rsidR="00016195" w:rsidRPr="00BA1574" w:rsidRDefault="00B46ECA">
      <w:pPr>
        <w:pStyle w:val="60"/>
        <w:numPr>
          <w:ilvl w:val="0"/>
          <w:numId w:val="13"/>
        </w:numPr>
        <w:shd w:val="clear" w:color="auto" w:fill="auto"/>
        <w:tabs>
          <w:tab w:val="left" w:pos="1142"/>
        </w:tabs>
        <w:spacing w:before="0" w:line="240" w:lineRule="exact"/>
        <w:ind w:left="300" w:firstLine="560"/>
        <w:rPr>
          <w:i w:val="0"/>
        </w:rPr>
      </w:pPr>
      <w:r w:rsidRPr="00BA1574">
        <w:rPr>
          <w:i w:val="0"/>
        </w:rPr>
        <w:t>в электроустановках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:rsidR="00016195" w:rsidRPr="00BA1574" w:rsidRDefault="00BA1574">
      <w:pPr>
        <w:pStyle w:val="60"/>
        <w:shd w:val="clear" w:color="auto" w:fill="auto"/>
        <w:spacing w:before="0" w:line="240" w:lineRule="exact"/>
        <w:ind w:left="300" w:firstLine="560"/>
        <w:rPr>
          <w:i w:val="0"/>
        </w:rPr>
      </w:pPr>
      <w:r w:rsidRPr="00BA1574">
        <w:rPr>
          <w:i w:val="0"/>
        </w:rPr>
        <w:t>Персонал Подрядчика должен</w:t>
      </w:r>
      <w:r w:rsidR="00B46ECA" w:rsidRPr="00BA1574">
        <w:rPr>
          <w:i w:val="0"/>
        </w:rPr>
        <w:t xml:space="preserve">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:rsidR="00016195" w:rsidRPr="00BA1574" w:rsidRDefault="00B46ECA">
      <w:pPr>
        <w:pStyle w:val="60"/>
        <w:numPr>
          <w:ilvl w:val="2"/>
          <w:numId w:val="27"/>
        </w:numPr>
        <w:shd w:val="clear" w:color="auto" w:fill="auto"/>
        <w:tabs>
          <w:tab w:val="left" w:pos="1586"/>
        </w:tabs>
        <w:spacing w:before="0" w:line="240" w:lineRule="exact"/>
        <w:ind w:left="300" w:firstLine="560"/>
        <w:rPr>
          <w:i w:val="0"/>
        </w:rPr>
      </w:pPr>
      <w:r w:rsidRPr="00BA1574">
        <w:rPr>
          <w:i w:val="0"/>
        </w:rPr>
        <w:t>На</w:t>
      </w:r>
      <w:r w:rsidR="00BA1574" w:rsidRPr="00BA1574">
        <w:rPr>
          <w:i w:val="0"/>
        </w:rPr>
        <w:t xml:space="preserve">личие у Подрядчика </w:t>
      </w:r>
      <w:r w:rsidRPr="00BA1574">
        <w:rPr>
          <w:i w:val="0"/>
        </w:rPr>
        <w:t xml:space="preserve">документов, подтверждающих создание и функционирование системы управления охраной труда (СУОТ) </w:t>
      </w:r>
      <w:r w:rsidRPr="00BA1574">
        <w:rPr>
          <w:i w:val="0"/>
          <w:lang w:eastAsia="en-US" w:bidi="en-US"/>
        </w:rPr>
        <w:t>(</w:t>
      </w:r>
      <w:r w:rsidRPr="00BA1574">
        <w:rPr>
          <w:i w:val="0"/>
          <w:lang w:val="en-US" w:eastAsia="en-US" w:bidi="en-US"/>
        </w:rPr>
        <w:t>OHSAS</w:t>
      </w:r>
      <w:r w:rsidRPr="00BA1574">
        <w:rPr>
          <w:i w:val="0"/>
          <w:lang w:eastAsia="en-US" w:bidi="en-US"/>
        </w:rPr>
        <w:t xml:space="preserve"> </w:t>
      </w:r>
      <w:r w:rsidRPr="00BA1574">
        <w:rPr>
          <w:i w:val="0"/>
        </w:rPr>
        <w:t>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:rsidR="00016195" w:rsidRPr="00A15083" w:rsidRDefault="00B46ECA" w:rsidP="00767651">
      <w:pPr>
        <w:pStyle w:val="60"/>
        <w:numPr>
          <w:ilvl w:val="0"/>
          <w:numId w:val="14"/>
        </w:numPr>
        <w:shd w:val="clear" w:color="auto" w:fill="auto"/>
        <w:tabs>
          <w:tab w:val="left" w:pos="1148"/>
        </w:tabs>
        <w:spacing w:before="0" w:line="240" w:lineRule="exact"/>
        <w:ind w:left="826" w:firstLine="42"/>
        <w:rPr>
          <w:i w:val="0"/>
        </w:rPr>
      </w:pPr>
      <w:r w:rsidRPr="00A15083">
        <w:rPr>
          <w:i w:val="0"/>
        </w:rPr>
        <w:t>«Руководство по системе»</w:t>
      </w:r>
    </w:p>
    <w:p w:rsidR="00016195" w:rsidRPr="00A15083" w:rsidRDefault="00B46ECA" w:rsidP="00767651">
      <w:pPr>
        <w:pStyle w:val="60"/>
        <w:numPr>
          <w:ilvl w:val="0"/>
          <w:numId w:val="14"/>
        </w:numPr>
        <w:shd w:val="clear" w:color="auto" w:fill="auto"/>
        <w:tabs>
          <w:tab w:val="left" w:pos="1148"/>
        </w:tabs>
        <w:spacing w:before="0" w:line="240" w:lineRule="exact"/>
        <w:ind w:left="826" w:firstLine="42"/>
        <w:rPr>
          <w:i w:val="0"/>
        </w:rPr>
      </w:pPr>
      <w:r w:rsidRPr="00A15083">
        <w:rPr>
          <w:i w:val="0"/>
        </w:rPr>
        <w:t>«Управление документацией»</w:t>
      </w:r>
    </w:p>
    <w:p w:rsidR="00016195" w:rsidRPr="00A15083" w:rsidRDefault="00B46ECA" w:rsidP="00767651">
      <w:pPr>
        <w:pStyle w:val="60"/>
        <w:numPr>
          <w:ilvl w:val="0"/>
          <w:numId w:val="14"/>
        </w:numPr>
        <w:shd w:val="clear" w:color="auto" w:fill="auto"/>
        <w:tabs>
          <w:tab w:val="left" w:pos="1148"/>
        </w:tabs>
        <w:spacing w:before="0" w:line="240" w:lineRule="exact"/>
        <w:ind w:left="826" w:firstLine="42"/>
        <w:rPr>
          <w:i w:val="0"/>
        </w:rPr>
      </w:pPr>
      <w:r w:rsidRPr="00A15083">
        <w:rPr>
          <w:i w:val="0"/>
        </w:rPr>
        <w:t>«Идентификация опасностей, оценки рисков и определения мер управления»</w:t>
      </w:r>
    </w:p>
    <w:p w:rsidR="00016195" w:rsidRPr="00A15083" w:rsidRDefault="00B46ECA" w:rsidP="00767651">
      <w:pPr>
        <w:pStyle w:val="60"/>
        <w:numPr>
          <w:ilvl w:val="0"/>
          <w:numId w:val="14"/>
        </w:numPr>
        <w:shd w:val="clear" w:color="auto" w:fill="auto"/>
        <w:tabs>
          <w:tab w:val="left" w:pos="552"/>
          <w:tab w:val="left" w:pos="1148"/>
        </w:tabs>
        <w:spacing w:before="0" w:line="240" w:lineRule="exact"/>
        <w:ind w:left="826" w:firstLine="42"/>
        <w:rPr>
          <w:i w:val="0"/>
        </w:rPr>
      </w:pPr>
      <w:r w:rsidRPr="00A15083">
        <w:rPr>
          <w:i w:val="0"/>
        </w:rPr>
        <w:t>«Управление записями»</w:t>
      </w:r>
    </w:p>
    <w:p w:rsidR="00016195" w:rsidRPr="00A15083" w:rsidRDefault="00B46ECA" w:rsidP="00767651">
      <w:pPr>
        <w:pStyle w:val="60"/>
        <w:numPr>
          <w:ilvl w:val="0"/>
          <w:numId w:val="14"/>
        </w:numPr>
        <w:shd w:val="clear" w:color="auto" w:fill="auto"/>
        <w:tabs>
          <w:tab w:val="left" w:pos="552"/>
          <w:tab w:val="left" w:pos="1148"/>
        </w:tabs>
        <w:spacing w:before="0" w:line="240" w:lineRule="exact"/>
        <w:ind w:left="826" w:firstLine="42"/>
        <w:rPr>
          <w:i w:val="0"/>
        </w:rPr>
      </w:pPr>
      <w:r w:rsidRPr="00A15083">
        <w:rPr>
          <w:i w:val="0"/>
        </w:rPr>
        <w:t>«Внутренний аудит»</w:t>
      </w:r>
    </w:p>
    <w:p w:rsidR="00016195" w:rsidRPr="00A15083" w:rsidRDefault="00B46ECA" w:rsidP="00767651">
      <w:pPr>
        <w:pStyle w:val="60"/>
        <w:numPr>
          <w:ilvl w:val="0"/>
          <w:numId w:val="14"/>
        </w:numPr>
        <w:shd w:val="clear" w:color="auto" w:fill="auto"/>
        <w:tabs>
          <w:tab w:val="left" w:pos="552"/>
          <w:tab w:val="left" w:pos="1148"/>
        </w:tabs>
        <w:spacing w:before="0" w:line="240" w:lineRule="exact"/>
        <w:ind w:left="826" w:firstLine="42"/>
        <w:rPr>
          <w:i w:val="0"/>
        </w:rPr>
      </w:pPr>
      <w:r w:rsidRPr="00A15083">
        <w:rPr>
          <w:i w:val="0"/>
        </w:rPr>
        <w:t>«Несоответствия. Корректирующие и предупреждающие действия»</w:t>
      </w:r>
    </w:p>
    <w:p w:rsidR="00016195" w:rsidRPr="00A15083" w:rsidRDefault="00B46ECA" w:rsidP="00767651">
      <w:pPr>
        <w:pStyle w:val="60"/>
        <w:numPr>
          <w:ilvl w:val="0"/>
          <w:numId w:val="14"/>
        </w:numPr>
        <w:shd w:val="clear" w:color="auto" w:fill="auto"/>
        <w:tabs>
          <w:tab w:val="left" w:pos="552"/>
          <w:tab w:val="left" w:pos="1148"/>
        </w:tabs>
        <w:spacing w:before="0" w:line="240" w:lineRule="exact"/>
        <w:ind w:left="826" w:firstLine="42"/>
        <w:rPr>
          <w:i w:val="0"/>
        </w:rPr>
      </w:pPr>
      <w:r w:rsidRPr="00A15083">
        <w:rPr>
          <w:i w:val="0"/>
        </w:rPr>
        <w:t>«Порядок отчетности об инцидентах и их расследование»</w:t>
      </w:r>
    </w:p>
    <w:p w:rsidR="00016195" w:rsidRPr="00A15083" w:rsidRDefault="00B46ECA" w:rsidP="00767651">
      <w:pPr>
        <w:pStyle w:val="60"/>
        <w:numPr>
          <w:ilvl w:val="0"/>
          <w:numId w:val="14"/>
        </w:numPr>
        <w:shd w:val="clear" w:color="auto" w:fill="auto"/>
        <w:tabs>
          <w:tab w:val="left" w:pos="552"/>
          <w:tab w:val="left" w:pos="1148"/>
        </w:tabs>
        <w:spacing w:before="0" w:line="240" w:lineRule="exact"/>
        <w:ind w:left="826" w:firstLine="42"/>
        <w:rPr>
          <w:i w:val="0"/>
        </w:rPr>
      </w:pPr>
      <w:r w:rsidRPr="00A15083">
        <w:rPr>
          <w:i w:val="0"/>
        </w:rPr>
        <w:t>«Отчетность по системе»</w:t>
      </w:r>
    </w:p>
    <w:p w:rsidR="00016195" w:rsidRPr="00A15083" w:rsidRDefault="00B46ECA" w:rsidP="00767651">
      <w:pPr>
        <w:pStyle w:val="60"/>
        <w:numPr>
          <w:ilvl w:val="0"/>
          <w:numId w:val="14"/>
        </w:numPr>
        <w:shd w:val="clear" w:color="auto" w:fill="auto"/>
        <w:tabs>
          <w:tab w:val="left" w:pos="552"/>
          <w:tab w:val="left" w:pos="1148"/>
        </w:tabs>
        <w:spacing w:before="0" w:line="240" w:lineRule="exact"/>
        <w:ind w:left="826" w:firstLine="42"/>
        <w:rPr>
          <w:i w:val="0"/>
        </w:rPr>
      </w:pPr>
      <w:r w:rsidRPr="00A15083">
        <w:rPr>
          <w:i w:val="0"/>
        </w:rPr>
        <w:t>«Анализ со стороны руководства»</w:t>
      </w:r>
    </w:p>
    <w:p w:rsidR="00016195" w:rsidRPr="00767651" w:rsidRDefault="00B46ECA" w:rsidP="00767651">
      <w:pPr>
        <w:pStyle w:val="60"/>
        <w:numPr>
          <w:ilvl w:val="2"/>
          <w:numId w:val="27"/>
        </w:numPr>
        <w:shd w:val="clear" w:color="auto" w:fill="auto"/>
        <w:tabs>
          <w:tab w:val="left" w:pos="1624"/>
        </w:tabs>
        <w:spacing w:before="0" w:line="240" w:lineRule="exact"/>
        <w:ind w:left="294" w:firstLine="560"/>
        <w:rPr>
          <w:i w:val="0"/>
        </w:rPr>
      </w:pPr>
      <w:r w:rsidRPr="00767651">
        <w:rPr>
          <w:i w:val="0"/>
        </w:rPr>
        <w:t>На</w:t>
      </w:r>
      <w:r w:rsidR="00BA1574" w:rsidRPr="00767651">
        <w:rPr>
          <w:i w:val="0"/>
        </w:rPr>
        <w:t>личие у Подрядчика</w:t>
      </w:r>
      <w:r w:rsidR="00767651">
        <w:rPr>
          <w:i w:val="0"/>
        </w:rPr>
        <w:t xml:space="preserve"> постоянно</w:t>
      </w:r>
      <w:r w:rsidRPr="00767651">
        <w:rPr>
          <w:i w:val="0"/>
        </w:rPr>
        <w:t>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:rsidR="00016195" w:rsidRPr="00767651" w:rsidRDefault="00B46ECA" w:rsidP="00767651">
      <w:pPr>
        <w:pStyle w:val="60"/>
        <w:numPr>
          <w:ilvl w:val="2"/>
          <w:numId w:val="27"/>
        </w:numPr>
        <w:shd w:val="clear" w:color="auto" w:fill="auto"/>
        <w:tabs>
          <w:tab w:val="left" w:pos="1624"/>
        </w:tabs>
        <w:spacing w:before="0" w:line="240" w:lineRule="exact"/>
        <w:ind w:left="294" w:firstLine="574"/>
        <w:rPr>
          <w:i w:val="0"/>
        </w:rPr>
      </w:pPr>
      <w:r w:rsidRPr="00767651">
        <w:rPr>
          <w:i w:val="0"/>
        </w:rPr>
        <w:t>Нал</w:t>
      </w:r>
      <w:r w:rsidR="00BA1574" w:rsidRPr="00767651">
        <w:rPr>
          <w:i w:val="0"/>
        </w:rPr>
        <w:t xml:space="preserve">ичие у Подрядчика </w:t>
      </w:r>
      <w:r w:rsidRPr="00767651">
        <w:rPr>
          <w:i w:val="0"/>
        </w:rPr>
        <w:t>специалиста по охране труда,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:rsidR="00016195" w:rsidRPr="00767651" w:rsidRDefault="00B46ECA" w:rsidP="00767651">
      <w:pPr>
        <w:pStyle w:val="60"/>
        <w:numPr>
          <w:ilvl w:val="2"/>
          <w:numId w:val="27"/>
        </w:numPr>
        <w:shd w:val="clear" w:color="auto" w:fill="auto"/>
        <w:tabs>
          <w:tab w:val="left" w:pos="1624"/>
        </w:tabs>
        <w:spacing w:before="0" w:line="240" w:lineRule="exact"/>
        <w:ind w:left="308" w:firstLine="574"/>
        <w:rPr>
          <w:i w:val="0"/>
        </w:rPr>
      </w:pPr>
      <w:r w:rsidRPr="00767651">
        <w:rPr>
          <w:i w:val="0"/>
        </w:rPr>
        <w:t>Нал</w:t>
      </w:r>
      <w:r w:rsidR="00BA1574" w:rsidRPr="00767651">
        <w:rPr>
          <w:i w:val="0"/>
        </w:rPr>
        <w:t xml:space="preserve">ичие у Подрядчика </w:t>
      </w:r>
      <w:r w:rsidRPr="00767651">
        <w:rPr>
          <w:i w:val="0"/>
        </w:rPr>
        <w:t>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:rsidR="00016195" w:rsidRPr="00767651" w:rsidRDefault="00B46ECA" w:rsidP="00767651">
      <w:pPr>
        <w:pStyle w:val="60"/>
        <w:numPr>
          <w:ilvl w:val="0"/>
          <w:numId w:val="14"/>
        </w:numPr>
        <w:shd w:val="clear" w:color="auto" w:fill="auto"/>
        <w:spacing w:before="0" w:line="240" w:lineRule="exact"/>
        <w:ind w:left="1204" w:hanging="308"/>
        <w:rPr>
          <w:i w:val="0"/>
        </w:rPr>
      </w:pPr>
      <w:r w:rsidRPr="00767651">
        <w:rPr>
          <w:i w:val="0"/>
        </w:rPr>
        <w:t>Специальной одежды от общих производственных загрязнений (например, брюки или</w:t>
      </w:r>
    </w:p>
    <w:p w:rsidR="00016195" w:rsidRPr="00767651" w:rsidRDefault="00B46ECA" w:rsidP="00767651">
      <w:pPr>
        <w:pStyle w:val="60"/>
        <w:shd w:val="clear" w:color="auto" w:fill="auto"/>
        <w:spacing w:before="0" w:line="240" w:lineRule="exact"/>
        <w:ind w:left="1204" w:firstLine="0"/>
        <w:rPr>
          <w:i w:val="0"/>
        </w:rPr>
      </w:pPr>
      <w:r w:rsidRPr="00767651">
        <w:rPr>
          <w:i w:val="0"/>
        </w:rPr>
        <w:t>полукомбинезон и куртка или комбинезон) с логотипом компании в зависимости от сезона выполнения работ лето или зима*;</w:t>
      </w:r>
    </w:p>
    <w:p w:rsidR="00016195" w:rsidRPr="00767651" w:rsidRDefault="00B46ECA" w:rsidP="00767651">
      <w:pPr>
        <w:pStyle w:val="60"/>
        <w:numPr>
          <w:ilvl w:val="0"/>
          <w:numId w:val="14"/>
        </w:numPr>
        <w:shd w:val="clear" w:color="auto" w:fill="auto"/>
        <w:spacing w:before="0" w:line="240" w:lineRule="exact"/>
        <w:ind w:left="1204" w:hanging="308"/>
        <w:rPr>
          <w:i w:val="0"/>
        </w:rPr>
      </w:pPr>
      <w:r w:rsidRPr="00767651">
        <w:rPr>
          <w:i w:val="0"/>
        </w:rPr>
        <w:t>Специальная обувь (например, полуботинки, ботинки, сапоги и т.д.) в зависимости от</w:t>
      </w:r>
    </w:p>
    <w:p w:rsidR="00016195" w:rsidRPr="00767651" w:rsidRDefault="00B46ECA" w:rsidP="00767651">
      <w:pPr>
        <w:pStyle w:val="60"/>
        <w:shd w:val="clear" w:color="auto" w:fill="auto"/>
        <w:spacing w:before="0" w:line="240" w:lineRule="exact"/>
        <w:ind w:left="1204" w:firstLine="0"/>
        <w:rPr>
          <w:i w:val="0"/>
        </w:rPr>
      </w:pPr>
      <w:r w:rsidRPr="00767651">
        <w:rPr>
          <w:i w:val="0"/>
        </w:rPr>
        <w:t>сезона выполнения работ лето или зима;</w:t>
      </w:r>
    </w:p>
    <w:p w:rsidR="00016195" w:rsidRPr="00767651" w:rsidRDefault="00B46ECA" w:rsidP="00767651">
      <w:pPr>
        <w:pStyle w:val="60"/>
        <w:numPr>
          <w:ilvl w:val="0"/>
          <w:numId w:val="14"/>
        </w:numPr>
        <w:shd w:val="clear" w:color="auto" w:fill="auto"/>
        <w:spacing w:before="0" w:line="240" w:lineRule="exact"/>
        <w:ind w:left="1204" w:hanging="308"/>
        <w:rPr>
          <w:i w:val="0"/>
        </w:rPr>
      </w:pPr>
      <w:r w:rsidRPr="00767651">
        <w:rPr>
          <w:i w:val="0"/>
        </w:rPr>
        <w:t>Защитная каска с подбородным ремнем;</w:t>
      </w:r>
    </w:p>
    <w:p w:rsidR="00016195" w:rsidRPr="00767651" w:rsidRDefault="00B46ECA" w:rsidP="00767651">
      <w:pPr>
        <w:pStyle w:val="60"/>
        <w:numPr>
          <w:ilvl w:val="0"/>
          <w:numId w:val="14"/>
        </w:numPr>
        <w:shd w:val="clear" w:color="auto" w:fill="auto"/>
        <w:spacing w:before="0" w:line="240" w:lineRule="exact"/>
        <w:ind w:left="1204" w:hanging="308"/>
        <w:rPr>
          <w:i w:val="0"/>
        </w:rPr>
      </w:pPr>
      <w:r w:rsidRPr="00767651">
        <w:rPr>
          <w:i w:val="0"/>
        </w:rPr>
        <w:t>Защитные очки;</w:t>
      </w:r>
    </w:p>
    <w:p w:rsidR="00016195" w:rsidRPr="00767651" w:rsidRDefault="00B46ECA" w:rsidP="00767651">
      <w:pPr>
        <w:pStyle w:val="60"/>
        <w:numPr>
          <w:ilvl w:val="0"/>
          <w:numId w:val="14"/>
        </w:numPr>
        <w:shd w:val="clear" w:color="auto" w:fill="auto"/>
        <w:spacing w:before="0" w:line="240" w:lineRule="exact"/>
        <w:ind w:left="1204" w:hanging="308"/>
        <w:rPr>
          <w:i w:val="0"/>
        </w:rPr>
      </w:pPr>
      <w:r w:rsidRPr="00767651">
        <w:rPr>
          <w:i w:val="0"/>
        </w:rPr>
        <w:t>Наушники.</w:t>
      </w:r>
    </w:p>
    <w:p w:rsidR="00016195" w:rsidRPr="00A15083" w:rsidRDefault="00B46ECA" w:rsidP="00A15083">
      <w:pPr>
        <w:pStyle w:val="60"/>
        <w:shd w:val="clear" w:color="auto" w:fill="auto"/>
        <w:spacing w:before="0" w:line="240" w:lineRule="exact"/>
        <w:ind w:left="308" w:firstLine="0"/>
        <w:rPr>
          <w:i w:val="0"/>
        </w:rPr>
      </w:pPr>
      <w:r w:rsidRPr="00A15083">
        <w:rPr>
          <w:i w:val="0"/>
        </w:rPr>
        <w:t>* 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:rsidR="00016195" w:rsidRPr="00A15083" w:rsidRDefault="00B46ECA" w:rsidP="00A15083">
      <w:pPr>
        <w:pStyle w:val="60"/>
        <w:numPr>
          <w:ilvl w:val="2"/>
          <w:numId w:val="27"/>
        </w:numPr>
        <w:shd w:val="clear" w:color="auto" w:fill="auto"/>
        <w:tabs>
          <w:tab w:val="left" w:pos="1638"/>
        </w:tabs>
        <w:spacing w:before="0" w:line="240" w:lineRule="exact"/>
        <w:ind w:left="322" w:firstLine="574"/>
        <w:rPr>
          <w:i w:val="0"/>
        </w:rPr>
      </w:pPr>
      <w:r w:rsidRPr="00A15083">
        <w:rPr>
          <w:i w:val="0"/>
        </w:rPr>
        <w:t>В случае привлечения субподрядных орган</w:t>
      </w:r>
      <w:r w:rsidR="00BA1574" w:rsidRPr="00A15083">
        <w:rPr>
          <w:i w:val="0"/>
        </w:rPr>
        <w:t xml:space="preserve">изаций, Подрядчик </w:t>
      </w:r>
      <w:r w:rsidRPr="00A15083">
        <w:rPr>
          <w:i w:val="0"/>
        </w:rPr>
        <w:t xml:space="preserve">обязан предоставить </w:t>
      </w:r>
      <w:r w:rsidRPr="00A15083">
        <w:rPr>
          <w:i w:val="0"/>
        </w:rPr>
        <w:lastRenderedPageBreak/>
        <w:t>документы привлекаемых субподрядных организаций в части работ, поручаемых данным Субподрядчикам.</w:t>
      </w:r>
    </w:p>
    <w:p w:rsidR="00016195" w:rsidRDefault="00B46ECA" w:rsidP="00A15083">
      <w:pPr>
        <w:pStyle w:val="60"/>
        <w:numPr>
          <w:ilvl w:val="2"/>
          <w:numId w:val="27"/>
        </w:numPr>
        <w:shd w:val="clear" w:color="auto" w:fill="auto"/>
        <w:tabs>
          <w:tab w:val="left" w:pos="1638"/>
        </w:tabs>
        <w:spacing w:before="0" w:line="240" w:lineRule="exact"/>
        <w:ind w:left="322" w:firstLine="574"/>
        <w:rPr>
          <w:i w:val="0"/>
        </w:rPr>
      </w:pPr>
      <w:r w:rsidRPr="00A15083">
        <w:rPr>
          <w:i w:val="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 1 к настоящему ТЗ.</w:t>
      </w:r>
    </w:p>
    <w:p w:rsidR="00A15083" w:rsidRPr="00A15083" w:rsidRDefault="00A15083" w:rsidP="00A15083">
      <w:pPr>
        <w:pStyle w:val="60"/>
        <w:shd w:val="clear" w:color="auto" w:fill="auto"/>
        <w:tabs>
          <w:tab w:val="left" w:pos="1638"/>
        </w:tabs>
        <w:spacing w:before="0" w:line="240" w:lineRule="exact"/>
        <w:ind w:left="896" w:firstLine="0"/>
        <w:rPr>
          <w:i w:val="0"/>
        </w:rPr>
      </w:pPr>
    </w:p>
    <w:p w:rsidR="00016195" w:rsidRPr="00BA1574" w:rsidRDefault="00B46ECA" w:rsidP="00A15083">
      <w:pPr>
        <w:pStyle w:val="90"/>
        <w:numPr>
          <w:ilvl w:val="1"/>
          <w:numId w:val="27"/>
        </w:numPr>
        <w:shd w:val="clear" w:color="auto" w:fill="auto"/>
        <w:tabs>
          <w:tab w:val="left" w:pos="1990"/>
        </w:tabs>
        <w:spacing w:before="0" w:after="108" w:line="190" w:lineRule="exact"/>
        <w:ind w:left="1480" w:hanging="570"/>
        <w:jc w:val="both"/>
      </w:pPr>
      <w:r w:rsidRPr="00BA1574">
        <w:t>Желательные требования:</w:t>
      </w:r>
    </w:p>
    <w:p w:rsidR="00016195" w:rsidRPr="00A15083" w:rsidRDefault="00B46ECA" w:rsidP="009C038B">
      <w:pPr>
        <w:pStyle w:val="60"/>
        <w:numPr>
          <w:ilvl w:val="2"/>
          <w:numId w:val="27"/>
        </w:numPr>
        <w:shd w:val="clear" w:color="auto" w:fill="auto"/>
        <w:tabs>
          <w:tab w:val="left" w:pos="1638"/>
        </w:tabs>
        <w:spacing w:before="0" w:line="240" w:lineRule="exact"/>
        <w:ind w:left="350" w:firstLine="560"/>
        <w:rPr>
          <w:i w:val="0"/>
        </w:rPr>
      </w:pPr>
      <w:r w:rsidRPr="00A15083">
        <w:rPr>
          <w:i w:val="0"/>
        </w:rPr>
        <w:t>Желательно нал</w:t>
      </w:r>
      <w:r w:rsidR="00BA1574" w:rsidRPr="00A15083">
        <w:rPr>
          <w:i w:val="0"/>
        </w:rPr>
        <w:t xml:space="preserve">ичие у Подрядчика </w:t>
      </w:r>
      <w:r w:rsidRPr="00A15083">
        <w:rPr>
          <w:i w:val="0"/>
        </w:rPr>
        <w:t xml:space="preserve">системы менеджмента безопасности труда и охраны здоровья, соответствующей требованиям стандарта </w:t>
      </w:r>
      <w:r w:rsidRPr="00A15083">
        <w:rPr>
          <w:i w:val="0"/>
          <w:lang w:val="en-US" w:eastAsia="en-US" w:bidi="en-US"/>
        </w:rPr>
        <w:t>OHSAS</w:t>
      </w:r>
      <w:r w:rsidRPr="00A15083">
        <w:rPr>
          <w:i w:val="0"/>
        </w:rPr>
        <w:t xml:space="preserve">18001- 2007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 сертификата соответствия СУОТ на соответствие системе менеджмента </w:t>
      </w:r>
      <w:r w:rsidRPr="00A15083">
        <w:rPr>
          <w:i w:val="0"/>
          <w:lang w:val="en-US" w:eastAsia="en-US" w:bidi="en-US"/>
        </w:rPr>
        <w:t>OHSAS</w:t>
      </w:r>
      <w:r w:rsidRPr="00A15083">
        <w:rPr>
          <w:i w:val="0"/>
          <w:lang w:eastAsia="en-US" w:bidi="en-US"/>
        </w:rPr>
        <w:t xml:space="preserve">, </w:t>
      </w:r>
      <w:r w:rsidRPr="00A15083">
        <w:rPr>
          <w:i w:val="0"/>
        </w:rPr>
        <w:t>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016195" w:rsidRPr="00A15083" w:rsidRDefault="00B46ECA" w:rsidP="009C038B">
      <w:pPr>
        <w:pStyle w:val="60"/>
        <w:numPr>
          <w:ilvl w:val="2"/>
          <w:numId w:val="27"/>
        </w:numPr>
        <w:shd w:val="clear" w:color="auto" w:fill="auto"/>
        <w:tabs>
          <w:tab w:val="left" w:pos="1610"/>
        </w:tabs>
        <w:spacing w:before="0" w:line="240" w:lineRule="exact"/>
        <w:ind w:left="350" w:firstLine="560"/>
        <w:rPr>
          <w:i w:val="0"/>
        </w:rPr>
      </w:pPr>
      <w:r w:rsidRPr="00A15083">
        <w:rPr>
          <w:i w:val="0"/>
        </w:rPr>
        <w:t>Желательно отсутс</w:t>
      </w:r>
      <w:r w:rsidR="00BA1574" w:rsidRPr="00A15083">
        <w:rPr>
          <w:i w:val="0"/>
        </w:rPr>
        <w:t xml:space="preserve">твие у Подрядчика </w:t>
      </w:r>
      <w:r w:rsidRPr="00A15083">
        <w:rPr>
          <w:i w:val="0"/>
        </w:rPr>
        <w:t>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016195" w:rsidRPr="00BA1574" w:rsidRDefault="00B46ECA">
      <w:pPr>
        <w:pStyle w:val="90"/>
        <w:numPr>
          <w:ilvl w:val="0"/>
          <w:numId w:val="27"/>
        </w:numPr>
        <w:shd w:val="clear" w:color="auto" w:fill="auto"/>
        <w:tabs>
          <w:tab w:val="left" w:pos="350"/>
        </w:tabs>
        <w:spacing w:before="0" w:after="100" w:line="190" w:lineRule="exact"/>
        <w:ind w:firstLine="0"/>
        <w:jc w:val="both"/>
      </w:pPr>
      <w:r w:rsidRPr="00BA1574">
        <w:t xml:space="preserve">Требования к выполнению </w:t>
      </w:r>
      <w:r w:rsidR="00BA1574" w:rsidRPr="00131A24">
        <w:rPr>
          <w:rStyle w:val="99pt"/>
          <w:b/>
          <w:bCs/>
          <w:i w:val="0"/>
        </w:rPr>
        <w:t>работ</w:t>
      </w:r>
      <w:r w:rsidRPr="00BA1574">
        <w:rPr>
          <w:rStyle w:val="99pt"/>
          <w:b/>
          <w:bCs/>
        </w:rPr>
        <w:t>.</w:t>
      </w:r>
    </w:p>
    <w:p w:rsidR="00016195" w:rsidRPr="00BA1574" w:rsidRDefault="00BA1574" w:rsidP="003653E7">
      <w:pPr>
        <w:pStyle w:val="20"/>
        <w:numPr>
          <w:ilvl w:val="1"/>
          <w:numId w:val="37"/>
        </w:numPr>
        <w:shd w:val="clear" w:color="auto" w:fill="auto"/>
        <w:tabs>
          <w:tab w:val="left" w:pos="1526"/>
        </w:tabs>
        <w:spacing w:before="0" w:after="184" w:line="245" w:lineRule="exact"/>
      </w:pPr>
      <w:r w:rsidRPr="00A15083">
        <w:rPr>
          <w:rStyle w:val="20pt1"/>
          <w:i w:val="0"/>
        </w:rPr>
        <w:t>Подрядчик</w:t>
      </w:r>
      <w:r w:rsidRPr="00BA1574">
        <w:rPr>
          <w:rStyle w:val="20pt1"/>
        </w:rPr>
        <w:t xml:space="preserve"> </w:t>
      </w:r>
      <w:r w:rsidRPr="00BA1574">
        <w:t xml:space="preserve">обязан при выполнении работ </w:t>
      </w:r>
      <w:r w:rsidR="00B46ECA" w:rsidRPr="00BA1574">
        <w:t>руководствоваться, соблюдать и исполнять требования следующих нормативно-технических документов:</w:t>
      </w:r>
    </w:p>
    <w:p w:rsidR="00A5518E" w:rsidRPr="00A5518E" w:rsidRDefault="003653E7" w:rsidP="003653E7">
      <w:pPr>
        <w:pStyle w:val="20"/>
        <w:tabs>
          <w:tab w:val="left" w:pos="1164"/>
        </w:tabs>
        <w:spacing w:line="240" w:lineRule="exact"/>
        <w:ind w:firstLine="0"/>
        <w:rPr>
          <w:iCs/>
          <w:color w:val="auto"/>
          <w:spacing w:val="-10"/>
        </w:rPr>
      </w:pPr>
      <w:r>
        <w:rPr>
          <w:iCs/>
          <w:color w:val="auto"/>
          <w:spacing w:val="-10"/>
        </w:rPr>
        <w:t>-</w:t>
      </w:r>
      <w:r w:rsidR="00A5518E" w:rsidRPr="00A5518E">
        <w:rPr>
          <w:iCs/>
          <w:color w:val="auto"/>
          <w:spacing w:val="-10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:rsidR="00A5518E" w:rsidRPr="00A5518E" w:rsidRDefault="003653E7" w:rsidP="003653E7">
      <w:pPr>
        <w:pStyle w:val="20"/>
        <w:tabs>
          <w:tab w:val="left" w:pos="1164"/>
        </w:tabs>
        <w:spacing w:line="240" w:lineRule="exact"/>
        <w:ind w:firstLine="0"/>
        <w:rPr>
          <w:iCs/>
          <w:color w:val="auto"/>
          <w:spacing w:val="-10"/>
        </w:rPr>
      </w:pPr>
      <w:r>
        <w:rPr>
          <w:iCs/>
          <w:color w:val="auto"/>
          <w:spacing w:val="-10"/>
        </w:rPr>
        <w:t>-</w:t>
      </w:r>
      <w:r w:rsidR="00A5518E" w:rsidRPr="00A5518E">
        <w:rPr>
          <w:iCs/>
          <w:color w:val="auto"/>
          <w:spacing w:val="-10"/>
        </w:rPr>
        <w:t>Правила по охране труда при работе на высоте, утвержденные Приказом Минтруда России от 28.03.2014 № 155н;</w:t>
      </w:r>
    </w:p>
    <w:p w:rsidR="00A5518E" w:rsidRPr="00A5518E" w:rsidRDefault="003653E7" w:rsidP="003653E7">
      <w:pPr>
        <w:pStyle w:val="20"/>
        <w:tabs>
          <w:tab w:val="left" w:pos="1164"/>
        </w:tabs>
        <w:spacing w:line="240" w:lineRule="exact"/>
        <w:ind w:firstLine="0"/>
        <w:rPr>
          <w:iCs/>
          <w:color w:val="auto"/>
          <w:spacing w:val="-10"/>
        </w:rPr>
      </w:pPr>
      <w:r>
        <w:rPr>
          <w:iCs/>
          <w:color w:val="auto"/>
          <w:spacing w:val="-10"/>
        </w:rPr>
        <w:t>-</w:t>
      </w:r>
      <w:r w:rsidR="00A5518E" w:rsidRPr="00A5518E">
        <w:rPr>
          <w:iCs/>
          <w:color w:val="auto"/>
          <w:spacing w:val="-10"/>
        </w:rPr>
        <w:t>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:rsidR="00A5518E" w:rsidRPr="00A5518E" w:rsidRDefault="003653E7" w:rsidP="003653E7">
      <w:pPr>
        <w:pStyle w:val="20"/>
        <w:tabs>
          <w:tab w:val="left" w:pos="1164"/>
        </w:tabs>
        <w:spacing w:line="240" w:lineRule="exact"/>
        <w:ind w:firstLine="0"/>
        <w:rPr>
          <w:iCs/>
          <w:color w:val="auto"/>
          <w:spacing w:val="-10"/>
        </w:rPr>
      </w:pPr>
      <w:r>
        <w:rPr>
          <w:iCs/>
          <w:color w:val="auto"/>
          <w:spacing w:val="-10"/>
        </w:rPr>
        <w:t>-</w:t>
      </w:r>
      <w:r w:rsidR="00A5518E" w:rsidRPr="00A5518E">
        <w:rPr>
          <w:iCs/>
          <w:color w:val="auto"/>
          <w:spacing w:val="-1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691AB6" w:rsidRDefault="003653E7" w:rsidP="00691AB6">
      <w:pPr>
        <w:pStyle w:val="20"/>
        <w:tabs>
          <w:tab w:val="left" w:pos="1164"/>
        </w:tabs>
        <w:spacing w:line="240" w:lineRule="exact"/>
        <w:ind w:firstLine="0"/>
        <w:rPr>
          <w:iCs/>
          <w:color w:val="auto"/>
          <w:spacing w:val="-10"/>
        </w:rPr>
      </w:pPr>
      <w:r>
        <w:rPr>
          <w:iCs/>
          <w:color w:val="auto"/>
          <w:spacing w:val="-10"/>
        </w:rPr>
        <w:t>-</w:t>
      </w:r>
      <w:r w:rsidR="00A5518E" w:rsidRPr="00A5518E">
        <w:rPr>
          <w:iCs/>
          <w:color w:val="auto"/>
          <w:spacing w:val="-10"/>
        </w:rPr>
        <w:t>«Правила по охране труда в строительстве», утвержденные приказом Министерства труда и социальной защиты Российской Федерации от 01.06.2015 № 336н</w:t>
      </w:r>
    </w:p>
    <w:p w:rsidR="00691AB6" w:rsidRPr="00691AB6" w:rsidRDefault="00691AB6" w:rsidP="00691AB6">
      <w:pPr>
        <w:pStyle w:val="20"/>
        <w:tabs>
          <w:tab w:val="left" w:pos="1164"/>
        </w:tabs>
        <w:spacing w:line="240" w:lineRule="exact"/>
        <w:ind w:firstLine="0"/>
        <w:rPr>
          <w:iCs/>
          <w:color w:val="auto"/>
          <w:spacing w:val="-10"/>
        </w:rPr>
      </w:pPr>
      <w:r>
        <w:rPr>
          <w:iCs/>
        </w:rPr>
        <w:t>-</w:t>
      </w:r>
      <w:r w:rsidRPr="00691AB6">
        <w:rPr>
          <w:iCs/>
        </w:rPr>
        <w:t>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552н;</w:t>
      </w:r>
    </w:p>
    <w:p w:rsidR="00016195" w:rsidRPr="00BA1574" w:rsidRDefault="003653E7" w:rsidP="00F04868">
      <w:pPr>
        <w:pStyle w:val="20"/>
        <w:tabs>
          <w:tab w:val="left" w:pos="1164"/>
        </w:tabs>
        <w:spacing w:line="240" w:lineRule="exact"/>
        <w:ind w:firstLine="0"/>
      </w:pPr>
      <w:r>
        <w:rPr>
          <w:iCs/>
          <w:color w:val="auto"/>
          <w:spacing w:val="-10"/>
        </w:rPr>
        <w:t>-</w:t>
      </w:r>
      <w:r w:rsidR="00643313">
        <w:rPr>
          <w:iCs/>
          <w:color w:val="auto"/>
          <w:spacing w:val="-10"/>
        </w:rPr>
        <w:t xml:space="preserve"> </w:t>
      </w:r>
      <w:r w:rsidR="00B46ECA" w:rsidRPr="00BA1574">
        <w:t xml:space="preserve">До начала </w:t>
      </w:r>
      <w:r w:rsidR="00B46ECA" w:rsidRPr="00391AAE">
        <w:rPr>
          <w:rStyle w:val="20pt1"/>
          <w:i w:val="0"/>
        </w:rPr>
        <w:t>вы</w:t>
      </w:r>
      <w:r w:rsidR="00BA1574" w:rsidRPr="00391AAE">
        <w:rPr>
          <w:rStyle w:val="20pt1"/>
          <w:i w:val="0"/>
        </w:rPr>
        <w:t>полнения работ Подрядчик</w:t>
      </w:r>
      <w:r w:rsidR="00BA1574" w:rsidRPr="00BA1574">
        <w:rPr>
          <w:rStyle w:val="20pt1"/>
        </w:rPr>
        <w:t xml:space="preserve"> </w:t>
      </w:r>
      <w:r w:rsidR="00B46ECA" w:rsidRPr="00BA1574">
        <w:t>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016195" w:rsidRPr="00BA1574" w:rsidRDefault="00B46ECA" w:rsidP="009C038B">
      <w:pPr>
        <w:pStyle w:val="20"/>
        <w:numPr>
          <w:ilvl w:val="1"/>
          <w:numId w:val="27"/>
        </w:numPr>
        <w:shd w:val="clear" w:color="auto" w:fill="auto"/>
        <w:tabs>
          <w:tab w:val="left" w:pos="1164"/>
        </w:tabs>
        <w:spacing w:before="0" w:after="228" w:line="240" w:lineRule="exact"/>
        <w:ind w:left="350" w:firstLine="588"/>
      </w:pPr>
      <w:r w:rsidRPr="00BA1574">
        <w:t xml:space="preserve">При количестве персонала </w:t>
      </w:r>
      <w:r w:rsidR="00BA1574" w:rsidRPr="00A15083">
        <w:rPr>
          <w:rStyle w:val="20pt1"/>
          <w:i w:val="0"/>
        </w:rPr>
        <w:t>Подрядчика</w:t>
      </w:r>
      <w:r w:rsidR="00A15083">
        <w:rPr>
          <w:rStyle w:val="20pt1"/>
        </w:rPr>
        <w:t xml:space="preserve"> </w:t>
      </w:r>
      <w:r w:rsidRPr="00BA1574">
        <w:t xml:space="preserve">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</w:t>
      </w:r>
      <w:r w:rsidR="00BA1574" w:rsidRPr="00391AAE">
        <w:rPr>
          <w:rStyle w:val="20pt1"/>
          <w:i w:val="0"/>
        </w:rPr>
        <w:t>Подрядчика</w:t>
      </w:r>
      <w:r w:rsidRPr="00BA1574"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</w:t>
      </w:r>
      <w:r w:rsidR="00BA1574" w:rsidRPr="00391AAE">
        <w:rPr>
          <w:rStyle w:val="20pt1"/>
          <w:i w:val="0"/>
        </w:rPr>
        <w:t>Подрядчика</w:t>
      </w:r>
      <w:r w:rsidRPr="00BA1574"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</w:t>
      </w:r>
      <w:r w:rsidRPr="00BA1574">
        <w:lastRenderedPageBreak/>
        <w:t xml:space="preserve">безопасности персоналом </w:t>
      </w:r>
      <w:r w:rsidR="00BA1574" w:rsidRPr="00391AAE">
        <w:rPr>
          <w:rStyle w:val="20pt1"/>
          <w:i w:val="0"/>
        </w:rPr>
        <w:t>Подрядчика</w:t>
      </w:r>
      <w:r w:rsidR="00BA1574" w:rsidRPr="00BA1574">
        <w:rPr>
          <w:rStyle w:val="20pt1"/>
        </w:rPr>
        <w:t xml:space="preserve"> </w:t>
      </w:r>
      <w:r w:rsidRPr="00BA1574">
        <w:t>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  <w:bookmarkStart w:id="0" w:name="_GoBack"/>
      <w:bookmarkEnd w:id="0"/>
    </w:p>
    <w:sectPr w:rsidR="00016195" w:rsidRPr="00BA1574" w:rsidSect="00BA1574">
      <w:pgSz w:w="11900" w:h="16840"/>
      <w:pgMar w:top="993" w:right="767" w:bottom="1100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28A" w:rsidRDefault="002C128A">
      <w:r>
        <w:separator/>
      </w:r>
    </w:p>
  </w:endnote>
  <w:endnote w:type="continuationSeparator" w:id="0">
    <w:p w:rsidR="002C128A" w:rsidRDefault="002C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28A" w:rsidRDefault="002C128A"/>
  </w:footnote>
  <w:footnote w:type="continuationSeparator" w:id="0">
    <w:p w:rsidR="002C128A" w:rsidRDefault="002C12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AFE"/>
    <w:multiLevelType w:val="multilevel"/>
    <w:tmpl w:val="E5DCE402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A559B"/>
    <w:multiLevelType w:val="multilevel"/>
    <w:tmpl w:val="D8C8FC1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B1BB4"/>
    <w:multiLevelType w:val="multilevel"/>
    <w:tmpl w:val="1996EC4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B539F"/>
    <w:multiLevelType w:val="multilevel"/>
    <w:tmpl w:val="8DB4D018"/>
    <w:lvl w:ilvl="0">
      <w:start w:val="1"/>
      <w:numFmt w:val="decimal"/>
      <w:lvlText w:val="3.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4F33F5"/>
    <w:multiLevelType w:val="multilevel"/>
    <w:tmpl w:val="11E24AF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ED58D7"/>
    <w:multiLevelType w:val="multilevel"/>
    <w:tmpl w:val="13A8543A"/>
    <w:lvl w:ilvl="0">
      <w:start w:val="2013"/>
      <w:numFmt w:val="decimal"/>
      <w:lvlText w:val="15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CD4BFE"/>
    <w:multiLevelType w:val="multilevel"/>
    <w:tmpl w:val="27A2B6B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A8035F"/>
    <w:multiLevelType w:val="multilevel"/>
    <w:tmpl w:val="122ED9FA"/>
    <w:lvl w:ilvl="0">
      <w:start w:val="1"/>
      <w:numFmt w:val="decimal"/>
      <w:lvlText w:val="5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525AC"/>
    <w:multiLevelType w:val="multilevel"/>
    <w:tmpl w:val="F49CA4D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47205"/>
    <w:multiLevelType w:val="multilevel"/>
    <w:tmpl w:val="E0628C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1359AC"/>
    <w:multiLevelType w:val="multilevel"/>
    <w:tmpl w:val="B4F6E88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A11CA9"/>
    <w:multiLevelType w:val="multilevel"/>
    <w:tmpl w:val="788E5DDC"/>
    <w:lvl w:ilvl="0">
      <w:start w:val="1"/>
      <w:numFmt w:val="bullet"/>
      <w:lvlText w:val="—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4A1AAB"/>
    <w:multiLevelType w:val="multilevel"/>
    <w:tmpl w:val="B54A635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24365F"/>
    <w:multiLevelType w:val="multilevel"/>
    <w:tmpl w:val="34C2536E"/>
    <w:lvl w:ilvl="0">
      <w:start w:val="6"/>
      <w:numFmt w:val="decimal"/>
      <w:suff w:val="space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734" w:hanging="450"/>
      </w:pPr>
      <w:rPr>
        <w:b w:val="0"/>
        <w:color w:val="auto"/>
      </w:rPr>
    </w:lvl>
    <w:lvl w:ilvl="2">
      <w:numFmt w:val="bullet"/>
      <w:lvlText w:val="-"/>
      <w:lvlJc w:val="left"/>
      <w:pPr>
        <w:ind w:left="1713" w:hanging="720"/>
      </w:pPr>
      <w:rPr>
        <w:rFonts w:ascii="Arial" w:eastAsia="Arial Unicode MS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4" w15:restartNumberingAfterBreak="0">
    <w:nsid w:val="246F6E52"/>
    <w:multiLevelType w:val="multilevel"/>
    <w:tmpl w:val="0BDEA3D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C43DEF"/>
    <w:multiLevelType w:val="multilevel"/>
    <w:tmpl w:val="4FFCE67A"/>
    <w:lvl w:ilvl="0">
      <w:start w:val="1"/>
      <w:numFmt w:val="decimal"/>
      <w:lvlText w:val="5.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7D05E0"/>
    <w:multiLevelType w:val="multilevel"/>
    <w:tmpl w:val="494AE8D6"/>
    <w:lvl w:ilvl="0">
      <w:start w:val="2"/>
      <w:numFmt w:val="decimal"/>
      <w:lvlText w:val="6.1.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C501DD"/>
    <w:multiLevelType w:val="multilevel"/>
    <w:tmpl w:val="51AEF29E"/>
    <w:lvl w:ilvl="0">
      <w:start w:val="1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7E01C5"/>
    <w:multiLevelType w:val="multilevel"/>
    <w:tmpl w:val="1D50D3E4"/>
    <w:lvl w:ilvl="0">
      <w:start w:val="1"/>
      <w:numFmt w:val="decimal"/>
      <w:lvlText w:val="4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8E7331"/>
    <w:multiLevelType w:val="multilevel"/>
    <w:tmpl w:val="CCD0CD50"/>
    <w:lvl w:ilvl="0">
      <w:start w:val="1"/>
      <w:numFmt w:val="decimal"/>
      <w:lvlText w:val="5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0C0879"/>
    <w:multiLevelType w:val="multilevel"/>
    <w:tmpl w:val="8BDE6F5C"/>
    <w:lvl w:ilvl="0">
      <w:start w:val="4"/>
      <w:numFmt w:val="lowerLetter"/>
      <w:lvlText w:val="%1)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856C76"/>
    <w:multiLevelType w:val="multilevel"/>
    <w:tmpl w:val="53A2EA04"/>
    <w:lvl w:ilvl="0">
      <w:start w:val="1"/>
      <w:numFmt w:val="decimal"/>
      <w:lvlText w:val="5.2.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CD64F7"/>
    <w:multiLevelType w:val="multilevel"/>
    <w:tmpl w:val="2F38C13C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414524"/>
    <w:multiLevelType w:val="multilevel"/>
    <w:tmpl w:val="5BB22F0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A027B7"/>
    <w:multiLevelType w:val="multilevel"/>
    <w:tmpl w:val="93D6DCE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357FCE"/>
    <w:multiLevelType w:val="multilevel"/>
    <w:tmpl w:val="96C2044C"/>
    <w:lvl w:ilvl="0">
      <w:start w:val="2013"/>
      <w:numFmt w:val="decimal"/>
      <w:lvlText w:val="21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F4103C"/>
    <w:multiLevelType w:val="multilevel"/>
    <w:tmpl w:val="DCC4CC24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FA1589"/>
    <w:multiLevelType w:val="multilevel"/>
    <w:tmpl w:val="AFAE515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Verdana" w:eastAsia="Verdana" w:hAnsi="Verdana" w:cs="Verdana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3E74B2"/>
    <w:multiLevelType w:val="multilevel"/>
    <w:tmpl w:val="2DF4596C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6974EC"/>
    <w:multiLevelType w:val="multilevel"/>
    <w:tmpl w:val="BC045EB6"/>
    <w:lvl w:ilvl="0">
      <w:start w:val="2"/>
      <w:numFmt w:val="decimal"/>
      <w:lvlText w:val="3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A0292A"/>
    <w:multiLevelType w:val="multilevel"/>
    <w:tmpl w:val="F90CFDD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625850"/>
    <w:multiLevelType w:val="multilevel"/>
    <w:tmpl w:val="9DA415C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BC40F2"/>
    <w:multiLevelType w:val="multilevel"/>
    <w:tmpl w:val="77F67CB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5E7908"/>
    <w:multiLevelType w:val="multilevel"/>
    <w:tmpl w:val="10CA7B16"/>
    <w:lvl w:ilvl="0">
      <w:start w:val="1"/>
      <w:numFmt w:val="decimal"/>
      <w:lvlText w:val="3.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791081"/>
    <w:multiLevelType w:val="multilevel"/>
    <w:tmpl w:val="D59E8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395777"/>
    <w:multiLevelType w:val="multilevel"/>
    <w:tmpl w:val="62E096D6"/>
    <w:lvl w:ilvl="0">
      <w:start w:val="2"/>
      <w:numFmt w:val="lowerLetter"/>
      <w:lvlText w:val="%1)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"/>
  </w:num>
  <w:num w:numId="3">
    <w:abstractNumId w:val="5"/>
  </w:num>
  <w:num w:numId="4">
    <w:abstractNumId w:val="25"/>
  </w:num>
  <w:num w:numId="5">
    <w:abstractNumId w:val="3"/>
  </w:num>
  <w:num w:numId="6">
    <w:abstractNumId w:val="29"/>
  </w:num>
  <w:num w:numId="7">
    <w:abstractNumId w:val="33"/>
  </w:num>
  <w:num w:numId="8">
    <w:abstractNumId w:val="18"/>
  </w:num>
  <w:num w:numId="9">
    <w:abstractNumId w:val="19"/>
  </w:num>
  <w:num w:numId="10">
    <w:abstractNumId w:val="0"/>
  </w:num>
  <w:num w:numId="11">
    <w:abstractNumId w:val="26"/>
  </w:num>
  <w:num w:numId="12">
    <w:abstractNumId w:val="8"/>
  </w:num>
  <w:num w:numId="13">
    <w:abstractNumId w:val="10"/>
  </w:num>
  <w:num w:numId="14">
    <w:abstractNumId w:val="14"/>
  </w:num>
  <w:num w:numId="15">
    <w:abstractNumId w:val="35"/>
  </w:num>
  <w:num w:numId="16">
    <w:abstractNumId w:val="7"/>
  </w:num>
  <w:num w:numId="17">
    <w:abstractNumId w:val="32"/>
  </w:num>
  <w:num w:numId="18">
    <w:abstractNumId w:val="31"/>
  </w:num>
  <w:num w:numId="19">
    <w:abstractNumId w:val="2"/>
  </w:num>
  <w:num w:numId="20">
    <w:abstractNumId w:val="20"/>
  </w:num>
  <w:num w:numId="21">
    <w:abstractNumId w:val="23"/>
  </w:num>
  <w:num w:numId="22">
    <w:abstractNumId w:val="15"/>
  </w:num>
  <w:num w:numId="23">
    <w:abstractNumId w:val="21"/>
  </w:num>
  <w:num w:numId="24">
    <w:abstractNumId w:val="16"/>
  </w:num>
  <w:num w:numId="25">
    <w:abstractNumId w:val="4"/>
  </w:num>
  <w:num w:numId="26">
    <w:abstractNumId w:val="22"/>
  </w:num>
  <w:num w:numId="27">
    <w:abstractNumId w:val="27"/>
  </w:num>
  <w:num w:numId="28">
    <w:abstractNumId w:val="24"/>
  </w:num>
  <w:num w:numId="29">
    <w:abstractNumId w:val="6"/>
  </w:num>
  <w:num w:numId="30">
    <w:abstractNumId w:val="12"/>
  </w:num>
  <w:num w:numId="31">
    <w:abstractNumId w:val="17"/>
  </w:num>
  <w:num w:numId="32">
    <w:abstractNumId w:val="9"/>
  </w:num>
  <w:num w:numId="33">
    <w:abstractNumId w:val="30"/>
  </w:num>
  <w:num w:numId="34">
    <w:abstractNumId w:val="11"/>
  </w:num>
  <w:num w:numId="35">
    <w:abstractNumId w:val="13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95"/>
    <w:rsid w:val="00011C4B"/>
    <w:rsid w:val="00016195"/>
    <w:rsid w:val="000513A8"/>
    <w:rsid w:val="00131A24"/>
    <w:rsid w:val="00135EDA"/>
    <w:rsid w:val="001E6482"/>
    <w:rsid w:val="002C128A"/>
    <w:rsid w:val="002C787A"/>
    <w:rsid w:val="00325CD3"/>
    <w:rsid w:val="003653E7"/>
    <w:rsid w:val="00391AAE"/>
    <w:rsid w:val="004C1176"/>
    <w:rsid w:val="005C4ACB"/>
    <w:rsid w:val="00643313"/>
    <w:rsid w:val="00644D40"/>
    <w:rsid w:val="00685BC9"/>
    <w:rsid w:val="00686801"/>
    <w:rsid w:val="00691AB6"/>
    <w:rsid w:val="006A432C"/>
    <w:rsid w:val="00713C25"/>
    <w:rsid w:val="00751A38"/>
    <w:rsid w:val="00767651"/>
    <w:rsid w:val="007F209F"/>
    <w:rsid w:val="00820CAF"/>
    <w:rsid w:val="008F3F00"/>
    <w:rsid w:val="009C038B"/>
    <w:rsid w:val="00A15083"/>
    <w:rsid w:val="00A5518E"/>
    <w:rsid w:val="00B46ECA"/>
    <w:rsid w:val="00B81D01"/>
    <w:rsid w:val="00BA1574"/>
    <w:rsid w:val="00D120DD"/>
    <w:rsid w:val="00D21371"/>
    <w:rsid w:val="00D37973"/>
    <w:rsid w:val="00D7119B"/>
    <w:rsid w:val="00D92428"/>
    <w:rsid w:val="00DE4F3E"/>
    <w:rsid w:val="00E12AD7"/>
    <w:rsid w:val="00E66DCF"/>
    <w:rsid w:val="00E80616"/>
    <w:rsid w:val="00F04868"/>
    <w:rsid w:val="00F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16A71-7379-4264-B618-BCC93E79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5pt-2pt120">
    <w:name w:val="Основной текст (2) + 25 pt;Полужирный;Интервал -2 pt;Масштаб 120%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40"/>
      <w:w w:val="120"/>
      <w:position w:val="0"/>
      <w:sz w:val="50"/>
      <w:szCs w:val="50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2pt-5pt">
    <w:name w:val="Основной текст (2) + 52 pt;Полужирный;Интервал -5 pt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4"/>
      <w:szCs w:val="104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15pt">
    <w:name w:val="Основной текст (2) + Arial;1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0pt">
    <w:name w:val="Основной текст (2) + Arial;20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Arial15pt0">
    <w:name w:val="Основной текст (2) + Arial;1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-1pt0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1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Verdana" w:eastAsia="Verdana" w:hAnsi="Verdana" w:cs="Verdana"/>
      <w:b/>
      <w:bCs/>
      <w:i w:val="0"/>
      <w:iCs w:val="0"/>
      <w:smallCaps w:val="0"/>
      <w:strike w:val="0"/>
      <w:spacing w:val="-40"/>
      <w:w w:val="120"/>
      <w:sz w:val="50"/>
      <w:szCs w:val="50"/>
      <w:u w:val="none"/>
    </w:rPr>
  </w:style>
  <w:style w:type="character" w:customStyle="1" w:styleId="1Exact0">
    <w:name w:val="Заголовок №1 Exact"/>
    <w:basedOn w:val="1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40"/>
      <w:w w:val="120"/>
      <w:position w:val="0"/>
      <w:sz w:val="50"/>
      <w:szCs w:val="5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Exact0">
    <w:name w:val="Основной текст (4) Exact"/>
    <w:basedOn w:val="4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 + Малые прописные"/>
    <w:basedOn w:val="2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3Exact">
    <w:name w:val="Подпись к таблице (3) Exact"/>
    <w:basedOn w:val="a0"/>
    <w:link w:val="31"/>
    <w:rPr>
      <w:rFonts w:ascii="Verdana" w:eastAsia="Verdana" w:hAnsi="Verdana" w:cs="Verdana"/>
      <w:b/>
      <w:bCs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Курсив;Интервал 0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/>
      <w:bCs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795pt">
    <w:name w:val="Основной текст (7) + 9;5 pt;Не курсив"/>
    <w:basedOn w:val="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pt">
    <w:name w:val="Основной текст (7) + Не полужирный;Интервал 0 pt"/>
    <w:basedOn w:val="7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pt1">
    <w:name w:val="Основной текст (2) + Курсив;Интервал 0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9pt">
    <w:name w:val="Основной текст (9) + 9 pt;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0pt2">
    <w:name w:val="Основной текст (2) + Курсив;Интервал 0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1">
    <w:name w:val="Основной текст (7) + Не полужирный;Не курсив"/>
    <w:basedOn w:val="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0pt">
    <w:name w:val="Основной текст (6) + Не курсив;Интервал 0 pt"/>
    <w:basedOn w:val="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0pt0">
    <w:name w:val="Основной текст (6) + Полужирный;Интервал 0 pt"/>
    <w:basedOn w:val="6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0pt1">
    <w:name w:val="Основной текст (6) + Не курсив;Интервал 0 pt"/>
    <w:basedOn w:val="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a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9pt0">
    <w:name w:val="Основной текст (9) + 9 pt;Не полужирный"/>
    <w:basedOn w:val="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-1pt">
    <w:name w:val="Основной текст (6) + Интервал -1 pt"/>
    <w:basedOn w:val="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95pt0pt">
    <w:name w:val="Основной текст (6) + 9;5 pt;Полужирный;Не курсив;Интервал 0 pt"/>
    <w:basedOn w:val="6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70pt0">
    <w:name w:val="Основной текст (7) + Не полужирный;Не курсив;Интервал 0 pt"/>
    <w:basedOn w:val="7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0">
    <w:name w:val="Основной текст (2) + 8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1">
    <w:name w:val="Основной текст (2) + 7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72">
    <w:name w:val="Основной текст (7)"/>
    <w:basedOn w:val="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0" w:lineRule="atLeast"/>
      <w:ind w:hanging="76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0" w:after="480" w:line="0" w:lineRule="atLeast"/>
      <w:ind w:hanging="600"/>
    </w:pPr>
    <w:rPr>
      <w:rFonts w:ascii="Arial" w:eastAsia="Arial" w:hAnsi="Arial" w:cs="Arial"/>
      <w:b/>
      <w:bCs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40"/>
      <w:w w:val="120"/>
      <w:sz w:val="50"/>
      <w:szCs w:val="5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26" w:lineRule="exac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50" w:lineRule="exact"/>
      <w:ind w:hanging="340"/>
      <w:jc w:val="both"/>
    </w:pPr>
    <w:rPr>
      <w:rFonts w:ascii="Verdana" w:eastAsia="Verdana" w:hAnsi="Verdana" w:cs="Verdana"/>
      <w:i/>
      <w:iCs/>
      <w:spacing w:val="-10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80" w:line="230" w:lineRule="exact"/>
      <w:jc w:val="both"/>
    </w:pPr>
    <w:rPr>
      <w:rFonts w:ascii="Verdana" w:eastAsia="Verdana" w:hAnsi="Verdana" w:cs="Verdana"/>
      <w:spacing w:val="-10"/>
      <w:sz w:val="18"/>
      <w:szCs w:val="18"/>
    </w:rPr>
  </w:style>
  <w:style w:type="paragraph" w:customStyle="1" w:styleId="31">
    <w:name w:val="Подпись к таблице (3)"/>
    <w:basedOn w:val="a"/>
    <w:link w:val="3Exact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after="480" w:line="346" w:lineRule="exact"/>
      <w:ind w:hanging="48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40" w:lineRule="exact"/>
      <w:ind w:hanging="40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300" w:after="180" w:line="0" w:lineRule="atLeast"/>
      <w:jc w:val="center"/>
    </w:pPr>
    <w:rPr>
      <w:rFonts w:ascii="Verdana" w:eastAsia="Verdana" w:hAnsi="Verdana" w:cs="Verdana"/>
      <w:b/>
      <w:bCs/>
      <w:sz w:val="17"/>
      <w:szCs w:val="17"/>
    </w:rPr>
  </w:style>
  <w:style w:type="paragraph" w:styleId="a8">
    <w:name w:val="List Paragraph"/>
    <w:basedOn w:val="a"/>
    <w:link w:val="a9"/>
    <w:uiPriority w:val="34"/>
    <w:qFormat/>
    <w:rsid w:val="00BA1574"/>
    <w:pPr>
      <w:widowControl/>
      <w:ind w:left="720"/>
      <w:contextualSpacing/>
    </w:pPr>
    <w:rPr>
      <w:lang w:bidi="ar-SA"/>
    </w:rPr>
  </w:style>
  <w:style w:type="character" w:customStyle="1" w:styleId="a9">
    <w:name w:val="Абзац списка Знак"/>
    <w:basedOn w:val="a0"/>
    <w:link w:val="a8"/>
    <w:uiPriority w:val="34"/>
    <w:rsid w:val="00BA1574"/>
    <w:rPr>
      <w:color w:val="000000"/>
      <w:lang w:bidi="ar-SA"/>
    </w:rPr>
  </w:style>
  <w:style w:type="character" w:customStyle="1" w:styleId="fontstyle31">
    <w:name w:val="fontstyle31"/>
    <w:basedOn w:val="a0"/>
    <w:rsid w:val="00BA1574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aa">
    <w:name w:val="Основной текст_"/>
    <w:link w:val="61"/>
    <w:locked/>
    <w:rsid w:val="00A5518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a"/>
    <w:rsid w:val="00A5518E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Лизогубова Лариса Петровна</dc:creator>
  <cp:lastModifiedBy>Солдатова Ирина Николаевна</cp:lastModifiedBy>
  <cp:revision>17</cp:revision>
  <dcterms:created xsi:type="dcterms:W3CDTF">2019-01-24T08:18:00Z</dcterms:created>
  <dcterms:modified xsi:type="dcterms:W3CDTF">2019-04-16T11:37:00Z</dcterms:modified>
</cp:coreProperties>
</file>