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</w:t>
      </w:r>
      <w:r w:rsidR="00F27DAA" w:rsidRPr="00F27DAA">
        <w:rPr>
          <w:lang w:val="ru-RU"/>
        </w:rPr>
        <w:t>приобретение легкового автомобиля MB S 560 4M для нужд Московского представительства ПАО «ЮНИПРО».</w:t>
      </w:r>
    </w:p>
    <w:p w:rsidR="00D33E2D" w:rsidRDefault="00D33E2D" w:rsidP="00032F92">
      <w:pPr>
        <w:rPr>
          <w:lang w:val="ru-RU"/>
        </w:rPr>
      </w:pPr>
    </w:p>
    <w:p w:rsidR="00B768A0" w:rsidRDefault="00490AA3" w:rsidP="00032F92">
      <w:pPr>
        <w:rPr>
          <w:lang w:val="ru-RU"/>
        </w:rPr>
      </w:pPr>
      <w:hyperlink r:id="rId4" w:history="1">
        <w:r w:rsidRPr="00E933D5">
          <w:rPr>
            <w:rStyle w:val="ac"/>
            <w:lang w:val="ru-RU"/>
          </w:rPr>
          <w:t>http://www.unipro.energy/purchase/announcement/20440/</w:t>
        </w:r>
      </w:hyperlink>
    </w:p>
    <w:p w:rsidR="00490AA3" w:rsidRPr="005C1CAD" w:rsidRDefault="00490AA3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F27DAA">
        <w:rPr>
          <w:lang w:val="ru-RU"/>
        </w:rPr>
        <w:t>11</w:t>
      </w:r>
      <w:r w:rsidRPr="00032F92">
        <w:rPr>
          <w:lang w:val="ru-RU"/>
        </w:rPr>
        <w:t xml:space="preserve">-00 (по московскому времени) </w:t>
      </w:r>
      <w:r w:rsidR="00F27DAA">
        <w:rPr>
          <w:lang w:val="ru-RU"/>
        </w:rPr>
        <w:t>16</w:t>
      </w:r>
      <w:r w:rsidRPr="00032F92">
        <w:rPr>
          <w:lang w:val="ru-RU"/>
        </w:rPr>
        <w:t>.</w:t>
      </w:r>
      <w:r w:rsidR="00F27DAA">
        <w:rPr>
          <w:lang w:val="ru-RU"/>
        </w:rPr>
        <w:t>11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B1A74"/>
    <w:rsid w:val="00AD162F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15</cp:revision>
  <dcterms:created xsi:type="dcterms:W3CDTF">2016-10-18T12:15:00Z</dcterms:created>
  <dcterms:modified xsi:type="dcterms:W3CDTF">2018-11-13T11:47:00Z</dcterms:modified>
</cp:coreProperties>
</file>