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08"/>
        <w:tblW w:w="9781" w:type="dxa"/>
        <w:tblLook w:val="00A0" w:firstRow="1" w:lastRow="0" w:firstColumn="1" w:lastColumn="0" w:noHBand="0" w:noVBand="0"/>
      </w:tblPr>
      <w:tblGrid>
        <w:gridCol w:w="4530"/>
        <w:gridCol w:w="432"/>
        <w:gridCol w:w="4819"/>
      </w:tblGrid>
      <w:tr w:rsidR="008064F2" w:rsidRPr="00590084" w:rsidTr="00A97DFD">
        <w:trPr>
          <w:trHeight w:val="2341"/>
        </w:trPr>
        <w:tc>
          <w:tcPr>
            <w:tcW w:w="4530" w:type="dxa"/>
          </w:tcPr>
          <w:p w:rsidR="008064F2" w:rsidRPr="008064F2" w:rsidRDefault="008064F2" w:rsidP="006B2DD0">
            <w:pPr>
              <w:spacing w:before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064F2">
              <w:rPr>
                <w:rFonts w:eastAsia="Calibri"/>
                <w:b/>
                <w:color w:val="000000"/>
                <w:sz w:val="22"/>
                <w:szCs w:val="22"/>
              </w:rPr>
              <w:br w:type="page"/>
            </w:r>
          </w:p>
          <w:p w:rsidR="008064F2" w:rsidRPr="008064F2" w:rsidRDefault="008064F2" w:rsidP="006B2DD0">
            <w:pPr>
              <w:spacing w:before="0" w:line="240" w:lineRule="auto"/>
              <w:ind w:firstLine="34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</w:tcPr>
          <w:p w:rsidR="008064F2" w:rsidRPr="008064F2" w:rsidRDefault="008064F2" w:rsidP="006B2DD0">
            <w:pPr>
              <w:spacing w:before="0" w:line="240" w:lineRule="auto"/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</w:p>
          <w:p w:rsidR="008064F2" w:rsidRPr="008064F2" w:rsidRDefault="008064F2" w:rsidP="006B2DD0">
            <w:pPr>
              <w:spacing w:before="0" w:line="240" w:lineRule="auto"/>
              <w:ind w:firstLine="33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</w:tcPr>
          <w:p w:rsidR="00A97DFD" w:rsidRPr="00BC00E5" w:rsidRDefault="00A97DFD" w:rsidP="00A97DFD">
            <w:pPr>
              <w:jc w:val="right"/>
              <w:rPr>
                <w:rFonts w:ascii="Arial" w:eastAsia="Tahoma" w:hAnsi="Arial" w:cs="Arial"/>
                <w:b/>
                <w:sz w:val="22"/>
                <w:szCs w:val="22"/>
              </w:rPr>
            </w:pPr>
            <w:r w:rsidRPr="00BC00E5">
              <w:rPr>
                <w:rFonts w:ascii="Arial" w:eastAsia="Tahoma" w:hAnsi="Arial" w:cs="Arial"/>
                <w:b/>
                <w:sz w:val="22"/>
                <w:szCs w:val="22"/>
              </w:rPr>
              <w:t xml:space="preserve">Приложение № 3 </w:t>
            </w:r>
          </w:p>
          <w:p w:rsidR="00A97DFD" w:rsidRPr="00BC00E5" w:rsidRDefault="00A97DFD" w:rsidP="00A97DFD">
            <w:pPr>
              <w:jc w:val="right"/>
              <w:rPr>
                <w:rFonts w:ascii="Arial" w:eastAsia="Tahoma" w:hAnsi="Arial" w:cs="Arial"/>
                <w:sz w:val="22"/>
                <w:szCs w:val="22"/>
              </w:rPr>
            </w:pP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к уведомлению о проведении открытого запроса предложений </w:t>
            </w:r>
          </w:p>
          <w:p w:rsidR="008064F2" w:rsidRPr="00A97DFD" w:rsidRDefault="00A97DFD" w:rsidP="00A97DFD">
            <w:pPr>
              <w:spacing w:before="0" w:line="240" w:lineRule="auto"/>
              <w:ind w:firstLine="29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C00E5">
              <w:rPr>
                <w:rFonts w:ascii="Arial" w:eastAsia="Tahoma" w:hAnsi="Arial" w:cs="Arial"/>
                <w:sz w:val="22"/>
                <w:szCs w:val="22"/>
              </w:rPr>
              <w:t>№ 11</w:t>
            </w:r>
            <w:r>
              <w:rPr>
                <w:rFonts w:ascii="Arial" w:eastAsia="Tahoma" w:hAnsi="Arial" w:cs="Arial"/>
                <w:sz w:val="22"/>
                <w:szCs w:val="22"/>
              </w:rPr>
              <w:t>9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>01</w:t>
            </w:r>
            <w:r>
              <w:rPr>
                <w:rFonts w:ascii="Arial" w:eastAsia="Tahoma" w:hAnsi="Arial" w:cs="Arial"/>
                <w:sz w:val="22"/>
                <w:szCs w:val="22"/>
              </w:rPr>
              <w:t>54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 от  « </w:t>
            </w:r>
            <w:r>
              <w:rPr>
                <w:rFonts w:ascii="Arial" w:eastAsia="Tahoma" w:hAnsi="Arial" w:cs="Arial"/>
                <w:sz w:val="22"/>
                <w:szCs w:val="22"/>
              </w:rPr>
              <w:t>3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1 » </w:t>
            </w:r>
            <w:r>
              <w:rPr>
                <w:rFonts w:ascii="Arial" w:eastAsia="Tahoma" w:hAnsi="Arial" w:cs="Arial"/>
                <w:sz w:val="22"/>
                <w:szCs w:val="22"/>
              </w:rPr>
              <w:t>октября</w:t>
            </w:r>
            <w:r w:rsidRPr="00BC00E5">
              <w:rPr>
                <w:rFonts w:ascii="Arial" w:eastAsia="Tahoma" w:hAnsi="Arial" w:cs="Arial"/>
                <w:sz w:val="22"/>
                <w:szCs w:val="22"/>
              </w:rPr>
              <w:t xml:space="preserve"> 2018 года</w:t>
            </w:r>
            <w:r w:rsidRPr="00BC00E5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6B2DD0" w:rsidRPr="00A97DFD" w:rsidRDefault="006B2DD0" w:rsidP="00A97DFD">
      <w:pPr>
        <w:tabs>
          <w:tab w:val="left" w:pos="1134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8"/>
          <w:szCs w:val="22"/>
        </w:rPr>
        <w:t>Техническое задание</w:t>
      </w:r>
    </w:p>
    <w:p w:rsidR="006B2DD0" w:rsidRPr="00A97DFD" w:rsidRDefault="006B2DD0" w:rsidP="00CA0F5C">
      <w:pPr>
        <w:tabs>
          <w:tab w:val="left" w:pos="1134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37E53" w:rsidRPr="00A97DFD" w:rsidRDefault="00D37E53" w:rsidP="00CA0F5C">
      <w:pPr>
        <w:tabs>
          <w:tab w:val="left" w:pos="1134"/>
        </w:tabs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на оказание услуг 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по проведению </w:t>
      </w:r>
      <w:r w:rsidR="00590084" w:rsidRPr="00A97DFD">
        <w:rPr>
          <w:rFonts w:ascii="Arial" w:hAnsi="Arial" w:cs="Arial"/>
          <w:color w:val="000000" w:themeColor="text1"/>
          <w:sz w:val="22"/>
          <w:szCs w:val="22"/>
        </w:rPr>
        <w:t xml:space="preserve">независимого аудита соблюдения законодательных, корпоративных и иных нормативных правовых требований по охране труда </w:t>
      </w:r>
      <w:r w:rsidR="00A955B7" w:rsidRPr="00A97DFD">
        <w:rPr>
          <w:rFonts w:ascii="Arial" w:hAnsi="Arial" w:cs="Arial"/>
          <w:color w:val="000000" w:themeColor="text1"/>
          <w:sz w:val="22"/>
          <w:szCs w:val="22"/>
        </w:rPr>
        <w:t>в</w:t>
      </w:r>
      <w:r w:rsidR="00590084" w:rsidRPr="00A97DFD">
        <w:rPr>
          <w:rFonts w:ascii="Arial" w:hAnsi="Arial" w:cs="Arial"/>
          <w:color w:val="000000" w:themeColor="text1"/>
          <w:sz w:val="22"/>
          <w:szCs w:val="22"/>
        </w:rPr>
        <w:t xml:space="preserve"> филиалах ПАО «Юнипро.</w:t>
      </w:r>
    </w:p>
    <w:p w:rsidR="00D37E53" w:rsidRPr="00A97DFD" w:rsidRDefault="00D37E53" w:rsidP="00D37E53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="00E45553" w:rsidRPr="00A97DFD" w:rsidRDefault="00E45553" w:rsidP="00D37E53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Наименование предприятия:</w:t>
      </w:r>
    </w:p>
    <w:p w:rsidR="00CA0F5C" w:rsidRPr="00A97DFD" w:rsidRDefault="00CA0F5C" w:rsidP="00CA0F5C">
      <w:pPr>
        <w:tabs>
          <w:tab w:val="left" w:pos="1134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Публичное акционерное общество «Юнипро» </w:t>
      </w:r>
    </w:p>
    <w:p w:rsidR="00CA0F5C" w:rsidRPr="00A97DFD" w:rsidRDefault="00CA0F5C" w:rsidP="00CA0F5C">
      <w:pPr>
        <w:tabs>
          <w:tab w:val="left" w:pos="1134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628406, Тюменская область, Ханты-Мансийский автономный округ - Югра, г. Сургут, ул. Энергостроителей, 23, сооружение 34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6430D8" w:rsidRPr="00A97DFD" w:rsidRDefault="006430D8" w:rsidP="00CA0F5C">
      <w:pPr>
        <w:tabs>
          <w:tab w:val="left" w:pos="1134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Почтовый адрес: 123112, Москва, Пресненская набережная, д. 10, блок Б.</w:t>
      </w:r>
    </w:p>
    <w:p w:rsidR="00CA0F5C" w:rsidRPr="00A97DFD" w:rsidRDefault="00CA0F5C" w:rsidP="00CA0F5C">
      <w:pPr>
        <w:tabs>
          <w:tab w:val="left" w:pos="1134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Место оказания Услуг:</w:t>
      </w:r>
      <w:r w:rsidRPr="00A97DFD" w:rsidDel="000471E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CA0F5C" w:rsidRPr="00A97DFD" w:rsidRDefault="00CA0F5C" w:rsidP="00CA0F5C">
      <w:pPr>
        <w:numPr>
          <w:ilvl w:val="0"/>
          <w:numId w:val="4"/>
        </w:numPr>
        <w:tabs>
          <w:tab w:val="left" w:pos="1134"/>
        </w:tabs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Филиал «Шатурская ГРЭС» ПАО «Юнипро»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Московская область, г.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Шатура, </w:t>
      </w:r>
      <w:r w:rsidRPr="00A97DFD">
        <w:rPr>
          <w:rFonts w:ascii="Arial" w:hAnsi="Arial" w:cs="Arial"/>
          <w:sz w:val="22"/>
          <w:szCs w:val="22"/>
        </w:rPr>
        <w:t>Черноозерский проезд, дом 5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A0F5C" w:rsidRPr="00A97DFD" w:rsidRDefault="00CA0F5C" w:rsidP="00CA0F5C">
      <w:pPr>
        <w:numPr>
          <w:ilvl w:val="0"/>
          <w:numId w:val="4"/>
        </w:numPr>
        <w:tabs>
          <w:tab w:val="left" w:pos="1134"/>
        </w:tabs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Филиал «Смоленская ГРЭС» ПАО «Юнипро»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Смоленская область, Духовщинский район,</w:t>
      </w:r>
      <w:r w:rsidRPr="00A97DFD">
        <w:rPr>
          <w:rFonts w:ascii="Arial" w:hAnsi="Arial" w:cs="Arial"/>
          <w:sz w:val="22"/>
          <w:szCs w:val="22"/>
        </w:rPr>
        <w:t xml:space="preserve"> п. Озерный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A0F5C" w:rsidRPr="00A97DFD" w:rsidRDefault="00CA0F5C" w:rsidP="00CA0F5C">
      <w:pPr>
        <w:numPr>
          <w:ilvl w:val="0"/>
          <w:numId w:val="4"/>
        </w:numPr>
        <w:tabs>
          <w:tab w:val="left" w:pos="1134"/>
        </w:tabs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Филиал «Яйвинская ГРЭС» ПАО «Юнипро»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Пермский край, </w:t>
      </w:r>
      <w:r w:rsidRPr="00A97DFD">
        <w:rPr>
          <w:rFonts w:ascii="Arial" w:hAnsi="Arial" w:cs="Arial"/>
          <w:sz w:val="22"/>
          <w:szCs w:val="22"/>
        </w:rPr>
        <w:t>г. Александровск, пгт. Яйва, ул. Тимирязева, дом 5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A0F5C" w:rsidRPr="00A97DFD" w:rsidRDefault="00CA0F5C" w:rsidP="00CA0F5C">
      <w:pPr>
        <w:numPr>
          <w:ilvl w:val="0"/>
          <w:numId w:val="4"/>
        </w:numPr>
        <w:tabs>
          <w:tab w:val="left" w:pos="1134"/>
        </w:tabs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Филиал «Березовская ГРЭС» ПАО «Юнипро»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Красноярский край, Шарыповский район,</w:t>
      </w:r>
      <w:r w:rsidRPr="00A97DFD">
        <w:rPr>
          <w:rFonts w:ascii="Arial" w:hAnsi="Arial" w:cs="Arial"/>
          <w:sz w:val="22"/>
          <w:szCs w:val="22"/>
        </w:rPr>
        <w:t xml:space="preserve"> с. Холмогорское, промбаза «Энергетиков», строение 1/15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CA0F5C" w:rsidRPr="00A97DFD" w:rsidRDefault="00CA0F5C" w:rsidP="00CA0F5C">
      <w:pPr>
        <w:numPr>
          <w:ilvl w:val="0"/>
          <w:numId w:val="4"/>
        </w:numPr>
        <w:tabs>
          <w:tab w:val="left" w:pos="1134"/>
        </w:tabs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Филиал «Сургутская ГРЭС-2» ПАО «Юнипро»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ХМАО-ЮГРА, г.</w:t>
      </w:r>
      <w:r w:rsidR="006430D8" w:rsidRPr="00A97D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Сургут,</w:t>
      </w:r>
      <w:r w:rsidRPr="00A97DFD">
        <w:rPr>
          <w:rFonts w:ascii="Arial" w:hAnsi="Arial" w:cs="Arial"/>
          <w:sz w:val="22"/>
          <w:szCs w:val="22"/>
        </w:rPr>
        <w:t xml:space="preserve"> ул.</w:t>
      </w:r>
      <w:r w:rsidR="006430D8" w:rsidRPr="00A97DFD">
        <w:rPr>
          <w:rFonts w:ascii="Arial" w:hAnsi="Arial" w:cs="Arial"/>
          <w:sz w:val="22"/>
          <w:szCs w:val="22"/>
        </w:rPr>
        <w:t xml:space="preserve"> </w:t>
      </w:r>
      <w:r w:rsidRPr="00A97DFD">
        <w:rPr>
          <w:rFonts w:ascii="Arial" w:hAnsi="Arial" w:cs="Arial"/>
          <w:sz w:val="22"/>
          <w:szCs w:val="22"/>
        </w:rPr>
        <w:t>Энергостроителей, 23, сооружение 34.</w:t>
      </w:r>
    </w:p>
    <w:p w:rsidR="00CA0F5C" w:rsidRPr="00A97DFD" w:rsidRDefault="00CA0F5C" w:rsidP="00CA0F5C">
      <w:pPr>
        <w:tabs>
          <w:tab w:val="left" w:pos="1134"/>
        </w:tabs>
        <w:ind w:left="426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Основание для оказания услуг:</w:t>
      </w:r>
    </w:p>
    <w:p w:rsidR="00CA0F5C" w:rsidRPr="00A97DFD" w:rsidRDefault="00CA0F5C" w:rsidP="00CA0F5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A97DFD">
        <w:rPr>
          <w:rFonts w:ascii="Arial" w:hAnsi="Arial" w:cs="Arial"/>
          <w:sz w:val="22"/>
          <w:szCs w:val="22"/>
        </w:rPr>
        <w:t>Годовая комплексная программа закупок на 2019г.</w:t>
      </w:r>
    </w:p>
    <w:p w:rsidR="00CA0F5C" w:rsidRPr="00A97DFD" w:rsidRDefault="00CA0F5C" w:rsidP="00CA0F5C">
      <w:pPr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A97DFD">
        <w:rPr>
          <w:rFonts w:ascii="Arial" w:hAnsi="Arial" w:cs="Arial"/>
          <w:sz w:val="22"/>
          <w:szCs w:val="22"/>
        </w:rPr>
        <w:t>Методические указания по расчету ключевых показателей эффективности по охране труда для руководителей филиалов Общества.</w:t>
      </w:r>
    </w:p>
    <w:p w:rsidR="00CA0F5C" w:rsidRPr="00A97DFD" w:rsidRDefault="00CA0F5C" w:rsidP="00CA0F5C">
      <w:pPr>
        <w:tabs>
          <w:tab w:val="left" w:pos="1134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Цель оказания услуг:</w:t>
      </w:r>
    </w:p>
    <w:p w:rsidR="00CA0F5C" w:rsidRPr="00A97DFD" w:rsidRDefault="00CA0F5C" w:rsidP="00CA0F5C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Исключение и снижение вероятности несчастных случаев со смертельным исходом, тяжелых и групповых несчастных случаев с персоналом филиалов ПАО «Юнипро» и персоналом подрядных организаций, работающих в филиалах ПАО «Юнипро».</w:t>
      </w:r>
    </w:p>
    <w:p w:rsidR="00CA0F5C" w:rsidRPr="00A97DFD" w:rsidRDefault="00CA0F5C" w:rsidP="00CA0F5C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 xml:space="preserve">Предупреждение производственного травматизма, профессиональных заболеваний и улучшение условий труда на рабочих местах филиалов ПАО «Юнипро». </w:t>
      </w:r>
    </w:p>
    <w:p w:rsidR="00CA0F5C" w:rsidRPr="00A97DFD" w:rsidRDefault="00CA0F5C" w:rsidP="00CA0F5C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Снижение количества и профилактика нарушений в области охраны труда, совершаемых персоналом филиалов ПАО «Юнипро» и персоналом подрядных организаций, работающим в филиалах ПАО «Юнипро».</w:t>
      </w:r>
    </w:p>
    <w:p w:rsidR="00CA0F5C" w:rsidRPr="00A97DFD" w:rsidRDefault="00CA0F5C" w:rsidP="00CA0F5C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Повышение уровня знаний персонала филиалов ПАО «Юнипро» и персонала подрядных организаций, работающих в филиалах ПАО «Юнипро», в части охраны труда.</w:t>
      </w:r>
    </w:p>
    <w:p w:rsidR="00CA0F5C" w:rsidRDefault="00CA0F5C" w:rsidP="00A97DFD">
      <w:pPr>
        <w:pStyle w:val="3"/>
        <w:tabs>
          <w:tab w:val="left" w:pos="1134"/>
        </w:tabs>
        <w:ind w:firstLine="0"/>
        <w:rPr>
          <w:rFonts w:ascii="Arial" w:hAnsi="Arial" w:cs="Arial"/>
          <w:color w:val="000000" w:themeColor="text1"/>
          <w:szCs w:val="22"/>
        </w:rPr>
      </w:pPr>
    </w:p>
    <w:p w:rsidR="00A97DFD" w:rsidRPr="00A97DFD" w:rsidRDefault="00A97DFD" w:rsidP="00A97DFD">
      <w:pPr>
        <w:pStyle w:val="3"/>
        <w:tabs>
          <w:tab w:val="left" w:pos="1134"/>
        </w:tabs>
        <w:ind w:firstLine="0"/>
        <w:rPr>
          <w:rFonts w:ascii="Arial" w:hAnsi="Arial" w:cs="Arial"/>
          <w:b/>
          <w:color w:val="000000" w:themeColor="text1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Содержание услуг:</w:t>
      </w:r>
    </w:p>
    <w:p w:rsidR="00CA0F5C" w:rsidRPr="00A97DFD" w:rsidRDefault="00CA0F5C" w:rsidP="00CA0F5C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 xml:space="preserve">Внедрение системы проведения независимого аудита соблюдения законодательных, корпоративных и иных нормативных правовых актов по охране труда на филиалах ПАО «Юнипро» с учетом обязательного оказания услуг (пребывания) аудиторами Исполнителя на территории каждого из вышеперечисленных филиалов ПАО «Юнипро» продолжительностью не менее одной </w:t>
      </w:r>
      <w:r w:rsidR="006430D8" w:rsidRPr="00A97DFD">
        <w:rPr>
          <w:rFonts w:ascii="Arial" w:hAnsi="Arial" w:cs="Arial"/>
          <w:color w:val="000000" w:themeColor="text1"/>
          <w:szCs w:val="22"/>
        </w:rPr>
        <w:t xml:space="preserve">рабочей </w:t>
      </w:r>
      <w:r w:rsidRPr="00A97DFD">
        <w:rPr>
          <w:rFonts w:ascii="Arial" w:hAnsi="Arial" w:cs="Arial"/>
          <w:color w:val="000000" w:themeColor="text1"/>
          <w:szCs w:val="22"/>
        </w:rPr>
        <w:t>недели (5 рабочих дней) в течение оказания услуг по каждому этапу.</w:t>
      </w:r>
    </w:p>
    <w:p w:rsidR="00CA0F5C" w:rsidRPr="00A97DFD" w:rsidRDefault="00CA0F5C" w:rsidP="00CA0F5C">
      <w:pPr>
        <w:pStyle w:val="3"/>
        <w:numPr>
          <w:ilvl w:val="1"/>
          <w:numId w:val="2"/>
        </w:numPr>
        <w:tabs>
          <w:tab w:val="left" w:pos="284"/>
          <w:tab w:val="left" w:pos="426"/>
          <w:tab w:val="left" w:pos="1134"/>
        </w:tabs>
        <w:ind w:left="0" w:firstLine="567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Объем проведения независимого аудита соблюдения законодательных, корпоративных и иных нормативных правовых актов по охране труда на филиалах ПАО «Юнипро» по каждому этапу:</w:t>
      </w:r>
    </w:p>
    <w:p w:rsidR="00CA0F5C" w:rsidRPr="00A97DFD" w:rsidRDefault="00CA0F5C" w:rsidP="00CA0F5C">
      <w:pPr>
        <w:pStyle w:val="3"/>
        <w:tabs>
          <w:tab w:val="left" w:pos="1134"/>
        </w:tabs>
        <w:rPr>
          <w:rFonts w:ascii="Arial" w:hAnsi="Arial" w:cs="Arial"/>
          <w:b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3341"/>
        <w:gridCol w:w="2119"/>
        <w:gridCol w:w="3270"/>
      </w:tblGrid>
      <w:tr w:rsidR="00CA0F5C" w:rsidRPr="00A97DFD" w:rsidTr="00286AB5">
        <w:tc>
          <w:tcPr>
            <w:tcW w:w="0" w:type="auto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№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Наименование услуг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Периодичность в рамках каждого этапа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Результат</w:t>
            </w:r>
          </w:p>
        </w:tc>
      </w:tr>
      <w:tr w:rsidR="00CA0F5C" w:rsidRPr="00A97DFD" w:rsidTr="00286AB5">
        <w:tc>
          <w:tcPr>
            <w:tcW w:w="10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numPr>
                <w:ilvl w:val="0"/>
                <w:numId w:val="11"/>
              </w:numPr>
              <w:ind w:left="644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Проведение проверок рабочих мест персонала филиалов ПАО «Юнипро» и персонала подрядных организаций, работающих в филиалах ПАО «Юнипро». 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В период нахождения на филиале не менее </w:t>
            </w:r>
            <w:r w:rsidR="00286AB5" w:rsidRPr="00A97DFD">
              <w:rPr>
                <w:rFonts w:ascii="Arial" w:hAnsi="Arial" w:cs="Arial"/>
                <w:color w:val="000000" w:themeColor="text1"/>
                <w:szCs w:val="22"/>
              </w:rPr>
              <w:t>10</w:t>
            </w: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 проверок рабочих мест 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Протоколы проверок рабочих мест в соответствии с требованиями, установленными Положением ПАО «Юнипро» о проведении проверок рабочих мест в филиалах ПАО «Юнипро» (ПО-СОТТА-10).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Фото подтверждения выявленных несоответствий.</w:t>
            </w:r>
          </w:p>
        </w:tc>
      </w:tr>
      <w:tr w:rsidR="00CA0F5C" w:rsidRPr="00A97DFD" w:rsidTr="00286AB5">
        <w:trPr>
          <w:trHeight w:val="2881"/>
        </w:trPr>
        <w:tc>
          <w:tcPr>
            <w:tcW w:w="10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numPr>
                <w:ilvl w:val="0"/>
                <w:numId w:val="11"/>
              </w:numPr>
              <w:ind w:left="644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Проведение целевых аудитов соблюдения требований охраны труда.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Проведение целевых проверок по темам и в сроки, определенные Заказчиком 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Программы проверок, согласованные с Заказчиком (с детальным указанием, проверяемых пунктов НТД, и используемой литературы).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Акты-предписания в соответствии с требованиями, установленными Регламентом ПАО «Юнипро» «Внутренний аудит» (РО-СОТТА-05).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Фото подтверждения выявленных несоответствий.</w:t>
            </w:r>
          </w:p>
        </w:tc>
      </w:tr>
      <w:tr w:rsidR="00CA0F5C" w:rsidRPr="00A97DFD" w:rsidTr="00286AB5">
        <w:tc>
          <w:tcPr>
            <w:tcW w:w="10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numPr>
                <w:ilvl w:val="0"/>
                <w:numId w:val="11"/>
              </w:numPr>
              <w:ind w:left="644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Непрерывный надзор за выполнением отдельных видов работ.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По требованию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Заказчика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CA0F5C" w:rsidRPr="00A97DFD" w:rsidTr="00286AB5">
        <w:tc>
          <w:tcPr>
            <w:tcW w:w="10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numPr>
                <w:ilvl w:val="0"/>
                <w:numId w:val="11"/>
              </w:numPr>
              <w:ind w:left="644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Анализ результатов независимого аудита в разрезе  каждого филиала. 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По результатам проведения аудита (пребывания аудиторов Исполнителя) на каждом филиале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Отчеты (по форме согласованной Заказчиком) по результатам аудита каждого филиала содержащие: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- расчет коэффициента соответствия по </w:t>
            </w:r>
            <w:r w:rsidRPr="00A97DF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результатам проверки каждого филиала.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- распределение нарушений по категориям;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- анализ наиболее часто повторяющихся нарушений;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- определение причин нарушений правил безопасности, приведших к потенциально опасной ситуации с отстранением бригады от выполнения работы и наиболее часто повторяющихся нарушений; 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- рекомендации по корректирующим действиям, исключающим повторение нарушений;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- положительные наблюдения по результатам аудитов;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-  анализ выполнения рекомендаций предыдущих отчетов;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- фотоматериалы с выявленными нарушениями.</w:t>
            </w:r>
          </w:p>
        </w:tc>
      </w:tr>
      <w:tr w:rsidR="00CA0F5C" w:rsidRPr="00A97DFD" w:rsidTr="00286AB5">
        <w:tc>
          <w:tcPr>
            <w:tcW w:w="10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numPr>
                <w:ilvl w:val="0"/>
                <w:numId w:val="11"/>
              </w:numPr>
              <w:ind w:left="644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Проведение поведенческих аудитов в соответствии с требованиями, Регламента ПАО «Юнипро» «Поведенческие аудиты в ПАО «Юнипро»» (СТО №ОТиБП-Р.18)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В период нахождения на филиале не менее 1 аудита.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Протоколы поведенческих аудитов в соответствии с требованиями, Регламента ПАО «Юнипро» «Поведенческие аудиты в ПАО «Юнипро»» (СТО №ОТиБП-Р.18)</w:t>
            </w:r>
          </w:p>
        </w:tc>
      </w:tr>
      <w:tr w:rsidR="00CA0F5C" w:rsidRPr="00A97DFD" w:rsidTr="00286AB5">
        <w:tc>
          <w:tcPr>
            <w:tcW w:w="10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numPr>
                <w:ilvl w:val="0"/>
                <w:numId w:val="11"/>
              </w:numPr>
              <w:ind w:left="644"/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Проведение показательных допусков в соответствии с требованиями Регламента ПАО «Юнипро» «Требования по повышению уровня организации охраны труда и техники безопасности» (РО-СОТТА-26)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 xml:space="preserve">В период нахождения на филиале не менее 1 показательного допуска. 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Протокол проведения показательного допуска в соответствии с требованиями Регламента ПАО «Юнипро» «Требования по повышению уровня организации охраны труда и техники безопасности» (РО-СОТТА-26)</w:t>
            </w:r>
          </w:p>
        </w:tc>
      </w:tr>
    </w:tbl>
    <w:p w:rsidR="00CA0F5C" w:rsidRPr="00A97DFD" w:rsidRDefault="00CA0F5C" w:rsidP="00CA0F5C">
      <w:pPr>
        <w:pStyle w:val="3"/>
        <w:rPr>
          <w:rFonts w:ascii="Arial" w:hAnsi="Arial" w:cs="Arial"/>
          <w:b/>
          <w:color w:val="000000" w:themeColor="text1"/>
          <w:szCs w:val="22"/>
        </w:rPr>
      </w:pPr>
    </w:p>
    <w:p w:rsidR="00CA0F5C" w:rsidRPr="00A97DFD" w:rsidRDefault="00CA0F5C" w:rsidP="00CA0F5C">
      <w:pPr>
        <w:pStyle w:val="3"/>
        <w:numPr>
          <w:ilvl w:val="1"/>
          <w:numId w:val="2"/>
        </w:numPr>
        <w:spacing w:before="0" w:line="240" w:lineRule="auto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В общий объем оказываемых Исполнителем услуг по Договору входят: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20"/>
        <w:gridCol w:w="3298"/>
        <w:gridCol w:w="2105"/>
        <w:gridCol w:w="3348"/>
      </w:tblGrid>
      <w:tr w:rsidR="00CA0F5C" w:rsidRPr="00A97DFD" w:rsidTr="004372BD">
        <w:tc>
          <w:tcPr>
            <w:tcW w:w="474" w:type="dxa"/>
          </w:tcPr>
          <w:p w:rsidR="00CA0F5C" w:rsidRPr="00A97DFD" w:rsidRDefault="00CA0F5C" w:rsidP="004372BD">
            <w:pPr>
              <w:pStyle w:val="3"/>
              <w:rPr>
                <w:rFonts w:ascii="Arial" w:hAnsi="Arial" w:cs="Arial"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№</w:t>
            </w:r>
          </w:p>
        </w:tc>
        <w:tc>
          <w:tcPr>
            <w:tcW w:w="3349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Наименование услуг</w:t>
            </w:r>
          </w:p>
        </w:tc>
        <w:tc>
          <w:tcPr>
            <w:tcW w:w="2126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color w:val="000000" w:themeColor="text1"/>
              </w:rPr>
            </w:pPr>
            <w:r w:rsidRPr="00A97DFD">
              <w:rPr>
                <w:rFonts w:ascii="Arial" w:hAnsi="Arial" w:cs="Arial"/>
                <w:color w:val="000000" w:themeColor="text1"/>
              </w:rPr>
              <w:t>Сроки оказания услуг в течение срока действия Договора</w:t>
            </w:r>
          </w:p>
        </w:tc>
        <w:tc>
          <w:tcPr>
            <w:tcW w:w="3395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Результат</w:t>
            </w:r>
          </w:p>
        </w:tc>
      </w:tr>
      <w:tr w:rsidR="00CA0F5C" w:rsidRPr="00A97DFD" w:rsidTr="004372BD">
        <w:tc>
          <w:tcPr>
            <w:tcW w:w="474" w:type="dxa"/>
          </w:tcPr>
          <w:p w:rsidR="00CA0F5C" w:rsidRPr="00A97DFD" w:rsidRDefault="00CA0F5C" w:rsidP="004372BD">
            <w:pPr>
              <w:pStyle w:val="3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</w:t>
            </w:r>
          </w:p>
        </w:tc>
        <w:tc>
          <w:tcPr>
            <w:tcW w:w="3349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Участие в совещаниях, определенных Заказчиком.</w:t>
            </w:r>
          </w:p>
        </w:tc>
        <w:tc>
          <w:tcPr>
            <w:tcW w:w="2126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По требованию</w:t>
            </w:r>
          </w:p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3395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Протокол совещания, формируемый ответственными лицами Филиала.</w:t>
            </w:r>
          </w:p>
        </w:tc>
      </w:tr>
      <w:tr w:rsidR="00CA0F5C" w:rsidRPr="00A97DFD" w:rsidTr="004372BD">
        <w:tc>
          <w:tcPr>
            <w:tcW w:w="474" w:type="dxa"/>
          </w:tcPr>
          <w:p w:rsidR="00CA0F5C" w:rsidRPr="00A97DFD" w:rsidRDefault="00CA0F5C" w:rsidP="004372BD">
            <w:pPr>
              <w:pStyle w:val="3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3349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Подготовка итогового (годового) отчета о выполненной работе.</w:t>
            </w:r>
          </w:p>
        </w:tc>
        <w:tc>
          <w:tcPr>
            <w:tcW w:w="2126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20.12.2019г.</w:t>
            </w:r>
          </w:p>
        </w:tc>
        <w:tc>
          <w:tcPr>
            <w:tcW w:w="3395" w:type="dxa"/>
          </w:tcPr>
          <w:p w:rsidR="00CA0F5C" w:rsidRPr="00A97DFD" w:rsidRDefault="00CA0F5C" w:rsidP="00CA0F5C">
            <w:pPr>
              <w:pStyle w:val="3"/>
              <w:ind w:firstLine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A97DFD">
              <w:rPr>
                <w:rFonts w:ascii="Arial" w:hAnsi="Arial" w:cs="Arial"/>
                <w:color w:val="000000" w:themeColor="text1"/>
                <w:szCs w:val="22"/>
              </w:rPr>
              <w:t>Итоговый отчет в согласованной с филиалом и с ИА ПАО «Юнипро» форме.</w:t>
            </w:r>
          </w:p>
        </w:tc>
      </w:tr>
    </w:tbl>
    <w:p w:rsidR="00CA0F5C" w:rsidRPr="00A97DFD" w:rsidRDefault="00CA0F5C" w:rsidP="00CA0F5C">
      <w:pPr>
        <w:pStyle w:val="3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 xml:space="preserve">Примечание: </w:t>
      </w:r>
    </w:p>
    <w:p w:rsidR="00CA0F5C" w:rsidRPr="00A97DFD" w:rsidRDefault="00CA0F5C" w:rsidP="00CA0F5C">
      <w:pPr>
        <w:pStyle w:val="3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 xml:space="preserve">Заказчик имеет право дополнять, изменять или исключать объемы оказываемых услуг, определенные п.п. 5.2 и 5.3 Технического задания, исходя из фактической ситуации на филиалах Заказчика и требований законодательных актов при заключении договора. При этом Заказчик заблаговременно уведомляет Исполнителя.  </w:t>
      </w:r>
    </w:p>
    <w:p w:rsidR="00CA0F5C" w:rsidRPr="00A97DFD" w:rsidRDefault="00CA0F5C" w:rsidP="00CA0F5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Требования к исполнителю:</w:t>
      </w:r>
    </w:p>
    <w:p w:rsidR="00CA0F5C" w:rsidRPr="00A97DFD" w:rsidRDefault="00CA0F5C" w:rsidP="00CA0F5C">
      <w:pPr>
        <w:pStyle w:val="2"/>
        <w:tabs>
          <w:tab w:val="left" w:pos="1276"/>
        </w:tabs>
        <w:ind w:left="709"/>
        <w:jc w:val="left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Исполнитель должен иметь: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Аккредитацию в качестве организации, оказывающей услуги в области охраны труда, согласно Приказу Минздравсоцразвития России от 1 апреля 2010 г. N 205н. (Предоставление уведомления Минздравсоцразвития России о внесении в реестр аккредитованных организаций, оказывающих услуги в области охраны труда).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Наличие достаточного количества квалифицированного и аттестованного персонала необходимого для выполнения всего комплекса услуг, указанного в настоящем техническом задании.</w:t>
      </w:r>
    </w:p>
    <w:p w:rsidR="00CA0F5C" w:rsidRPr="00A97DFD" w:rsidRDefault="00CA0F5C" w:rsidP="00CA0F5C">
      <w:pPr>
        <w:pStyle w:val="aa"/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Привлекаемый для выполнения услуг персонал должен: </w:t>
      </w:r>
    </w:p>
    <w:p w:rsidR="00CA0F5C" w:rsidRPr="00A97DFD" w:rsidRDefault="00CA0F5C" w:rsidP="00CA0F5C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Иметь действующее удостоверение по проверке знаний по охране труда (Постановление Минтруда РФ №1, Минобразования РФ № 29 от 13.01.2003)</w:t>
      </w:r>
    </w:p>
    <w:p w:rsidR="00CA0F5C" w:rsidRPr="00A97DFD" w:rsidRDefault="00CA0F5C" w:rsidP="00CA0F5C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Иметь не ниже 5-ой группы по электробезопасности, с правом инспектирования электроустановок;</w:t>
      </w:r>
    </w:p>
    <w:p w:rsidR="00CA0F5C" w:rsidRPr="00A97DFD" w:rsidRDefault="00CA0F5C" w:rsidP="00CA0F5C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Иметь 3 группу безопасности при работе на высоте;</w:t>
      </w:r>
    </w:p>
    <w:p w:rsidR="00CA0F5C" w:rsidRPr="00A97DFD" w:rsidRDefault="00CA0F5C" w:rsidP="00CA0F5C">
      <w:pPr>
        <w:numPr>
          <w:ilvl w:val="0"/>
          <w:numId w:val="1"/>
        </w:numPr>
        <w:tabs>
          <w:tab w:val="left" w:pos="993"/>
        </w:tabs>
        <w:ind w:left="0" w:firstLine="567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Иметь сертификат Внешнего аудитора системы менеджмента охраны здоровья и обеспечения безопасности труда по OHSAS 18001:2007.</w:t>
      </w:r>
    </w:p>
    <w:p w:rsidR="00CA0F5C" w:rsidRPr="00A97DFD" w:rsidRDefault="00CA0F5C" w:rsidP="00CA0F5C">
      <w:pPr>
        <w:pStyle w:val="aa"/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Налаженную схемы материально-технического снабжения для оказания услуг.</w:t>
      </w:r>
    </w:p>
    <w:p w:rsidR="00CA0F5C" w:rsidRPr="00A97DFD" w:rsidRDefault="00CA0F5C" w:rsidP="00CA0F5C">
      <w:pPr>
        <w:pStyle w:val="2"/>
        <w:numPr>
          <w:ilvl w:val="1"/>
          <w:numId w:val="12"/>
        </w:numPr>
        <w:tabs>
          <w:tab w:val="clear" w:pos="426"/>
          <w:tab w:val="left" w:pos="180"/>
          <w:tab w:val="left" w:pos="360"/>
          <w:tab w:val="left" w:pos="1276"/>
        </w:tabs>
        <w:ind w:left="709"/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Гражданскую правоспособность в полном объеме для заключения и исполнения договора.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Технические средства (ПК с необходимым программным обеспечением, оргтехника), необходимые для качественного выполнения всего комплекса работ, указанного в настоящем Техническом задании.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Опыт выполнения аналогичных по характеру и объемам работ на объектах электроэнергетики не менее 3 лет.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Исполнитель несёт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 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Исполнитель обязан обеспечить соблюдение своим персоналом правил внутреннего распорядка энергопредприятий,  ПТЭ, ПТБ, ППБ, правил Ростехнадзора, распорядительных документов ПАО «Юнипро» и филиалов ПАО «Юнипро», «Политики ПАО «Юнипро» в области охраны здоровья и обеспечения безопасности труда», требований документации Системы Менеджмента Охраны Здоровья и Безопасности Труда (далее СМОЗ и БТ),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оказании услуг.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Исполнитель принимает обязательные требования Заказчика о соблюдении персоналом Исполнителя правил и норм по охране труда, в том числе по обеспечению и правильному применению средств индивидуальной защиты, механизмов и приспособлений, спецодежды и спецобуви в соответствии с отраслевыми типовыми нормами, по соблюдению требований нарядно-допускной системы, правил технической эксплуатации, правил пожарной безопасности.</w:t>
      </w:r>
    </w:p>
    <w:p w:rsidR="00CA0F5C" w:rsidRPr="00A97DFD" w:rsidRDefault="00CA0F5C" w:rsidP="00CA0F5C">
      <w:pPr>
        <w:pStyle w:val="aa"/>
        <w:numPr>
          <w:ilvl w:val="1"/>
          <w:numId w:val="12"/>
        </w:numPr>
        <w:tabs>
          <w:tab w:val="left" w:pos="1276"/>
        </w:tabs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Исполнитель обязан дополнительно представить в конкурсную документацию:</w:t>
      </w:r>
    </w:p>
    <w:p w:rsidR="00CA0F5C" w:rsidRPr="00A97DFD" w:rsidRDefault="00CA0F5C" w:rsidP="00CA0F5C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right="-2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- информацию об обеспечении   своего   персонала   необходимыми   средствами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br/>
        <w:t xml:space="preserve"> индивидуальной защиты, спецодеждой и спецобувью в соответствии с типовыми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br/>
        <w:t xml:space="preserve"> отраслевыми    нормами,    а    также    всеми    необходимыми    инструментами    и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br/>
        <w:t xml:space="preserve"> приспособлениями.</w:t>
      </w:r>
    </w:p>
    <w:p w:rsidR="00CA0F5C" w:rsidRPr="00A97DFD" w:rsidRDefault="00CA0F5C" w:rsidP="00CA0F5C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right="-2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- информацию о системе управления охраной труда (СУОТ), подтвержденной документально (приветствуется предоставление сертификата соответствия СУОТ на соответствие системы менеджмента OHSAS 18001-2007 и других стандартов).</w:t>
      </w:r>
    </w:p>
    <w:p w:rsidR="00CA0F5C" w:rsidRPr="00A97DFD" w:rsidRDefault="00CA0F5C" w:rsidP="00CA0F5C">
      <w:pPr>
        <w:widowControl w:val="0"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right="-2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- копию приказа по организации работы постояннодействующей комиссии по проверке знаний   работников организации.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Копии удостоверений всех членов постояннодействующей комиссии по проверке знаний работников организации, выданных учебным центром по подготовке. 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- сведения о травматизме на производстве и профессиональных заболеваниях (форма №7 - травматизм за последние 3 года, заверенные статистическим органом). 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Требования к исполнению услуг: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7.1.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  <w:t>Исполнитель обязан выполнить все услуги в полном объеме и в сроки, указанные в п.8 настоящего технического задания, представив Заказчику документацию, указанную в п.5 настоящего технического задания.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7.2.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  <w:t>Услуги должны проводиться в соответствии с действующими требованиями нормативных актов и нормативно-технических документов РФ в рамках настоящего Технического задания.</w:t>
      </w:r>
    </w:p>
    <w:p w:rsidR="00CA0F5C" w:rsidRPr="00A97DFD" w:rsidRDefault="00CA0F5C" w:rsidP="00CA0F5C">
      <w:pPr>
        <w:pStyle w:val="aa"/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1287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Обязательно соблюдение следующих документов ПАО «Юнипро»: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Положение о проведении проверок рабочих мест в филиалах ПАО «Юнипро» ПО-СОТТА-10.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Регламент ПАО «Юнипро» «Внутренний аудит» (РО-СОТТА-05).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Регламент «Поведенческие аудиты в ПАО «Юнипро»» (СТО №ОТиБП-Р.18)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Регламент «Несоответствия. Корректирующие и предупреждающие действия» (СТО №ОТиБП-Р.06).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Регламент «Правила техники безопасности для подрядных организаций» (СТО №ОТиБП-Р.03).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Стандарт «О мерах безопасности при работе с асбестом и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br/>
        <w:t>асбестосодержащими материалами на объектах ПАО «Юнипро» (СТО №ОТиБП-С.20)</w:t>
      </w:r>
    </w:p>
    <w:p w:rsidR="00CA0F5C" w:rsidRPr="00A97DFD" w:rsidRDefault="00CA0F5C" w:rsidP="00CA0F5C">
      <w:pPr>
        <w:pStyle w:val="aa"/>
        <w:keepLines/>
        <w:numPr>
          <w:ilvl w:val="0"/>
          <w:numId w:val="9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Стандарт «Правила безопасности при работе на высоте» (СО-СОТТА-13)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7.3.Исполнитель в рамках проверок рабочих мест и целевые аудитов обеспечивает обязательный     контроль соблюдения следующих документов: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техники безопасности при эксплуатации тепломеханического оборудования электростанций и тепловых сетей» СО 34.03.201-97 (РД 34.03.201-97)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эксплуатации электроустановок» Приказом Минтруда России от 24.07.2013 № 328н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«Правила по охране труда при работе на высоте». Приказ Минтруда России от 28.03.2014 № 155н (с Изменениями).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погрузочно-разгрузочных работах и размещении грузов». Приказ Министерства труда и социальной защиты РФ от 17.09.2014 № 642н.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выполнении электросварочных и газосварочных работ». Приказ Министерства труда и социальной защиты РФ от 23.122014 № 1101н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работе с инструментом и приспособлениями». Приказ Министерства труда и социальной защиты РФ от 17.08.2015 № 552н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в строительстве». Приказ Министерства труда и социальной защиты Российской Федерации от 01.06.2015 № 336н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эксплуатации тепловых энергоустановок». Приказ Министерства труда и социальной защиты РФ от 17.08.2015 № 551н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в жилищно-коммунальном хозяйстве». Приказ Министерства труда и социальной защиты РФ от 07.072015 № 439н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«Межотраслевые правила по охране труда при использовании химических веществ» (ПОТ РМ-004-97). Постановление Министерства труда и социального развития Российской Федерации от 17.09.1997 № 44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использовании отдельных видов химических веществ и материалов». Приказ Министерства труда и социального развития Российской Федерации от 19 апреля 2017 года N 371н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термической обработке металлов» (ПОТ РМ 005-97) Постановление Министерства труда и социального развития Российской Федерации от 29.09.1997 № 48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«Межотраслевые правила по охране труда при холодной обработке металлов» (ПОТ РМ 006-97) Постановление Министерства труда и социального развития Российской Федерации от 27.10.1997 № 55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«Межотраслевые правила по охране труда при нанесении металлопокрытий» (ПОТ РМ-018-2001) Постановление Министерства труда и социального развития Российской Федерации от 26.07.2001 № 59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«Межотраслевые правила по охране труда при проведении работ по пайке и лужению изделий» (ПОТ РМ-022-2002) Постановление Министерства труда и социального развития Российской Федерации  от 17.06.2002 № 41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«Межотраслевые правила по охране труда при эксплуатации водопроводно-канализационного хозяйства» (ПОТ РМ-025-2002) Постановление Министерства труда и социального развития Российской Федерации от 16.08.2002 № 61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«Межотраслевые правила по охране труда при эксплуатации газового хозяйства организаций» (ПОТ РМ-026-2003) Постановление Министерства труда и социального развития Российской Федерации от 12.05.2003 № 27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«Межотраслевые правила по охране труда при эксплуатации промышленного транспорта (конвейерный, трубопроводный и другие транспортные средства непрерывного действия)» (ПОТ РМ-029-2003) Постановление Министерства труда и социального развития Российской Федерации от 17.06.2003 № 36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Инструкция по применению и испытанию средств защиты, используемых в электроустановках с дополнениями и изменениями (утв. приказом Минэнерго России №261 от 30.06.03 г.)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при выполнении окрасочных работ» (утв.</w:t>
      </w:r>
      <w:r w:rsidRPr="00A97DFD">
        <w:rPr>
          <w:rFonts w:ascii="Arial" w:hAnsi="Arial" w:cs="Arial"/>
        </w:rPr>
        <w:t xml:space="preserve"> 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приказом Министерства труда и социальной защиты Российской Федерации от 07.03.2018 № 127н)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«Правила по охране труда на автомобильном транспорте» (утв.</w:t>
      </w:r>
      <w:r w:rsidRPr="00A97DFD">
        <w:rPr>
          <w:rFonts w:ascii="Arial" w:hAnsi="Arial" w:cs="Arial"/>
        </w:rPr>
        <w:t xml:space="preserve"> 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>приказом Министерства труда и социальной защиты Российской Федерации от 06.02.2018 № 59н)</w:t>
      </w:r>
    </w:p>
    <w:p w:rsidR="00CA0F5C" w:rsidRPr="00A97DFD" w:rsidRDefault="00CA0F5C" w:rsidP="00CA0F5C">
      <w:pPr>
        <w:pStyle w:val="aa"/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ind w:left="1287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Документов ПАО «Юнипро»:</w:t>
      </w:r>
    </w:p>
    <w:p w:rsidR="00CA0F5C" w:rsidRPr="00A97DFD" w:rsidRDefault="00CA0F5C" w:rsidP="00CA0F5C">
      <w:pPr>
        <w:pStyle w:val="aa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Регламент «Правила техники безопасности для подрядных организаций» (СТО №ОТиБП-Р.03).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Положение «О проведении оценки рисков до начала выполнения работ по нарядам-допускам в филиалах ОАО «Э.ОН России» (ПО-СОТТА-24).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Регламент «Требования по повышению уровня организации охраны труда и техники безопасности» (РО-СОТТА-26)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Стандарт «О мерах безопасности при работе с асбестом и асбестосодержащими материалами на объектах ПАО «Юнипро» (СТО №ОТиБП-С.20)</w:t>
      </w:r>
    </w:p>
    <w:p w:rsidR="00CA0F5C" w:rsidRPr="00A97DFD" w:rsidRDefault="00CA0F5C" w:rsidP="00CA0F5C">
      <w:pPr>
        <w:pStyle w:val="aa"/>
        <w:keepLines/>
        <w:numPr>
          <w:ilvl w:val="0"/>
          <w:numId w:val="10"/>
        </w:numPr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Стандарт « Правила безопасности при работе на высоте» (СО-СОТТА-13)</w:t>
      </w:r>
    </w:p>
    <w:p w:rsidR="00CA0F5C" w:rsidRPr="00A97DFD" w:rsidRDefault="00CA0F5C" w:rsidP="00CA0F5C">
      <w:pPr>
        <w:keepLines/>
        <w:shd w:val="clear" w:color="auto" w:fill="FFFFFF"/>
        <w:tabs>
          <w:tab w:val="left" w:pos="240"/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Сроки оказания услуг:</w:t>
      </w:r>
    </w:p>
    <w:p w:rsidR="00CA0F5C" w:rsidRPr="00A97DFD" w:rsidRDefault="00CA0F5C" w:rsidP="00CA0F5C">
      <w:pPr>
        <w:numPr>
          <w:ilvl w:val="0"/>
          <w:numId w:val="6"/>
        </w:numPr>
        <w:shd w:val="clear" w:color="auto" w:fill="FFFFFF"/>
        <w:tabs>
          <w:tab w:val="left" w:pos="490"/>
          <w:tab w:val="left" w:pos="1276"/>
        </w:tabs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Начало работы – </w:t>
      </w:r>
      <w:r w:rsidR="0084057D" w:rsidRPr="00A97DFD">
        <w:rPr>
          <w:rFonts w:ascii="Arial" w:hAnsi="Arial" w:cs="Arial"/>
          <w:color w:val="000000" w:themeColor="text1"/>
          <w:sz w:val="22"/>
          <w:szCs w:val="22"/>
        </w:rPr>
        <w:t>01.01.2019 года.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A0F5C" w:rsidRPr="00A97DFD" w:rsidRDefault="0084057D" w:rsidP="00CA0F5C">
      <w:pPr>
        <w:numPr>
          <w:ilvl w:val="0"/>
          <w:numId w:val="6"/>
        </w:numPr>
        <w:shd w:val="clear" w:color="auto" w:fill="FFFFFF"/>
        <w:tabs>
          <w:tab w:val="left" w:pos="490"/>
          <w:tab w:val="left" w:pos="1276"/>
        </w:tabs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Окончание работы – 31.12.2019</w:t>
      </w:r>
      <w:r w:rsidR="00CA0F5C" w:rsidRPr="00A97DFD">
        <w:rPr>
          <w:rFonts w:ascii="Arial" w:hAnsi="Arial" w:cs="Arial"/>
          <w:color w:val="000000" w:themeColor="text1"/>
          <w:sz w:val="22"/>
          <w:szCs w:val="22"/>
        </w:rPr>
        <w:t xml:space="preserve"> года.</w:t>
      </w:r>
    </w:p>
    <w:p w:rsidR="00CA0F5C" w:rsidRPr="00A97DFD" w:rsidRDefault="00CA0F5C" w:rsidP="00CA0F5C">
      <w:pPr>
        <w:keepNext/>
        <w:shd w:val="clear" w:color="auto" w:fill="FFFFFF"/>
        <w:tabs>
          <w:tab w:val="left" w:pos="1276"/>
          <w:tab w:val="left" w:pos="16869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Требования к приемке</w:t>
      </w:r>
    </w:p>
    <w:p w:rsidR="00CA0F5C" w:rsidRPr="00A97DFD" w:rsidRDefault="00CA0F5C" w:rsidP="00CA0F5C">
      <w:pPr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ab/>
        <w:t xml:space="preserve">Услуги по Договору оказываются в </w:t>
      </w:r>
      <w:r w:rsidR="0084057D" w:rsidRPr="00A97DFD">
        <w:rPr>
          <w:rFonts w:ascii="Arial" w:hAnsi="Arial" w:cs="Arial"/>
          <w:color w:val="000000" w:themeColor="text1"/>
          <w:sz w:val="22"/>
          <w:szCs w:val="22"/>
        </w:rPr>
        <w:t>четыре</w:t>
      </w:r>
      <w:r w:rsidRPr="00A97DFD">
        <w:rPr>
          <w:rFonts w:ascii="Arial" w:hAnsi="Arial" w:cs="Arial"/>
          <w:color w:val="000000" w:themeColor="text1"/>
          <w:sz w:val="22"/>
          <w:szCs w:val="22"/>
        </w:rPr>
        <w:t xml:space="preserve"> этапа:</w:t>
      </w:r>
    </w:p>
    <w:p w:rsidR="00CA0F5C" w:rsidRPr="00A97DFD" w:rsidRDefault="00CA0F5C" w:rsidP="00CA0F5C">
      <w:pPr>
        <w:tabs>
          <w:tab w:val="num" w:pos="846"/>
          <w:tab w:val="left" w:pos="1134"/>
        </w:tabs>
        <w:rPr>
          <w:rFonts w:ascii="Arial" w:hAnsi="Arial" w:cs="Arial"/>
          <w:sz w:val="22"/>
          <w:szCs w:val="22"/>
        </w:rPr>
      </w:pPr>
      <w:r w:rsidRPr="00A97DFD">
        <w:rPr>
          <w:rFonts w:ascii="Arial" w:hAnsi="Arial" w:cs="Arial"/>
          <w:sz w:val="22"/>
          <w:szCs w:val="22"/>
        </w:rPr>
        <w:t xml:space="preserve">1 этап: с </w:t>
      </w:r>
      <w:r w:rsidR="0084057D" w:rsidRPr="00A97DFD">
        <w:rPr>
          <w:rFonts w:ascii="Arial" w:hAnsi="Arial" w:cs="Arial"/>
          <w:sz w:val="22"/>
          <w:szCs w:val="22"/>
        </w:rPr>
        <w:t>01 января</w:t>
      </w:r>
      <w:r w:rsidRPr="00A97DFD">
        <w:rPr>
          <w:rFonts w:ascii="Arial" w:hAnsi="Arial" w:cs="Arial"/>
          <w:sz w:val="22"/>
          <w:szCs w:val="22"/>
        </w:rPr>
        <w:t xml:space="preserve"> по </w:t>
      </w:r>
      <w:r w:rsidR="0084057D" w:rsidRPr="00A97DFD">
        <w:rPr>
          <w:rFonts w:ascii="Arial" w:hAnsi="Arial" w:cs="Arial"/>
          <w:sz w:val="22"/>
          <w:szCs w:val="22"/>
        </w:rPr>
        <w:t>31 марта 2019</w:t>
      </w:r>
      <w:r w:rsidRPr="00A97DFD">
        <w:rPr>
          <w:rFonts w:ascii="Arial" w:hAnsi="Arial" w:cs="Arial"/>
          <w:sz w:val="22"/>
          <w:szCs w:val="22"/>
        </w:rPr>
        <w:t xml:space="preserve"> года;</w:t>
      </w:r>
    </w:p>
    <w:p w:rsidR="00CA0F5C" w:rsidRPr="00A97DFD" w:rsidRDefault="00CA0F5C" w:rsidP="00CA0F5C">
      <w:pPr>
        <w:tabs>
          <w:tab w:val="num" w:pos="846"/>
          <w:tab w:val="left" w:pos="1134"/>
        </w:tabs>
        <w:rPr>
          <w:rFonts w:ascii="Arial" w:hAnsi="Arial" w:cs="Arial"/>
          <w:sz w:val="22"/>
          <w:szCs w:val="22"/>
        </w:rPr>
      </w:pPr>
      <w:r w:rsidRPr="00A97DFD">
        <w:rPr>
          <w:rFonts w:ascii="Arial" w:hAnsi="Arial" w:cs="Arial"/>
          <w:sz w:val="22"/>
          <w:szCs w:val="22"/>
        </w:rPr>
        <w:t xml:space="preserve">2 этап: с 01 </w:t>
      </w:r>
      <w:r w:rsidR="0084057D" w:rsidRPr="00A97DFD">
        <w:rPr>
          <w:rFonts w:ascii="Arial" w:hAnsi="Arial" w:cs="Arial"/>
          <w:sz w:val="22"/>
          <w:szCs w:val="22"/>
        </w:rPr>
        <w:t xml:space="preserve">апреля </w:t>
      </w:r>
      <w:r w:rsidRPr="00A97DFD">
        <w:rPr>
          <w:rFonts w:ascii="Arial" w:hAnsi="Arial" w:cs="Arial"/>
          <w:sz w:val="22"/>
          <w:szCs w:val="22"/>
        </w:rPr>
        <w:t xml:space="preserve">по </w:t>
      </w:r>
      <w:r w:rsidR="0084057D" w:rsidRPr="00A97DFD">
        <w:rPr>
          <w:rFonts w:ascii="Arial" w:hAnsi="Arial" w:cs="Arial"/>
          <w:sz w:val="22"/>
          <w:szCs w:val="22"/>
        </w:rPr>
        <w:t xml:space="preserve">30 июня 2019 </w:t>
      </w:r>
      <w:r w:rsidRPr="00A97DFD">
        <w:rPr>
          <w:rFonts w:ascii="Arial" w:hAnsi="Arial" w:cs="Arial"/>
          <w:sz w:val="22"/>
          <w:szCs w:val="22"/>
        </w:rPr>
        <w:t>года;</w:t>
      </w:r>
    </w:p>
    <w:p w:rsidR="00CA0F5C" w:rsidRPr="00A97DFD" w:rsidRDefault="00CA0F5C" w:rsidP="00CA0F5C">
      <w:pPr>
        <w:tabs>
          <w:tab w:val="num" w:pos="846"/>
          <w:tab w:val="left" w:pos="1134"/>
        </w:tabs>
        <w:rPr>
          <w:rFonts w:ascii="Arial" w:hAnsi="Arial" w:cs="Arial"/>
          <w:sz w:val="22"/>
          <w:szCs w:val="22"/>
        </w:rPr>
      </w:pPr>
      <w:r w:rsidRPr="00A97DFD">
        <w:rPr>
          <w:rFonts w:ascii="Arial" w:hAnsi="Arial" w:cs="Arial"/>
          <w:sz w:val="22"/>
          <w:szCs w:val="22"/>
        </w:rPr>
        <w:t xml:space="preserve">3 этап: с </w:t>
      </w:r>
      <w:r w:rsidR="0084057D" w:rsidRPr="00A97DFD">
        <w:rPr>
          <w:rFonts w:ascii="Arial" w:hAnsi="Arial" w:cs="Arial"/>
          <w:sz w:val="22"/>
          <w:szCs w:val="22"/>
        </w:rPr>
        <w:t xml:space="preserve">01 июля </w:t>
      </w:r>
      <w:r w:rsidRPr="00A97DFD">
        <w:rPr>
          <w:rFonts w:ascii="Arial" w:hAnsi="Arial" w:cs="Arial"/>
          <w:sz w:val="22"/>
          <w:szCs w:val="22"/>
        </w:rPr>
        <w:t xml:space="preserve">по </w:t>
      </w:r>
      <w:r w:rsidR="0084057D" w:rsidRPr="00A97DFD">
        <w:rPr>
          <w:rFonts w:ascii="Arial" w:hAnsi="Arial" w:cs="Arial"/>
          <w:sz w:val="22"/>
          <w:szCs w:val="22"/>
        </w:rPr>
        <w:t>30 сентября 2019 года;</w:t>
      </w:r>
    </w:p>
    <w:p w:rsidR="0084057D" w:rsidRPr="00A97DFD" w:rsidRDefault="0084057D" w:rsidP="0084057D">
      <w:pPr>
        <w:tabs>
          <w:tab w:val="num" w:pos="846"/>
          <w:tab w:val="left" w:pos="1134"/>
        </w:tabs>
        <w:rPr>
          <w:rFonts w:ascii="Arial" w:hAnsi="Arial" w:cs="Arial"/>
          <w:sz w:val="22"/>
          <w:szCs w:val="22"/>
        </w:rPr>
      </w:pPr>
      <w:r w:rsidRPr="00A97DFD">
        <w:rPr>
          <w:rFonts w:ascii="Arial" w:hAnsi="Arial" w:cs="Arial"/>
          <w:sz w:val="22"/>
          <w:szCs w:val="22"/>
        </w:rPr>
        <w:t>4 этап: с 01 октября по 31 декабря 2019 года;</w:t>
      </w:r>
    </w:p>
    <w:p w:rsidR="00CA0F5C" w:rsidRPr="00A97DFD" w:rsidRDefault="00CA0F5C" w:rsidP="00CA0F5C">
      <w:pPr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Услуги по этапу считаются оказанными после подписания сторонами Акта о приемке оказанных услуг.</w:t>
      </w:r>
    </w:p>
    <w:p w:rsidR="00CA0F5C" w:rsidRPr="00A97DFD" w:rsidRDefault="00CA0F5C" w:rsidP="00CA0F5C">
      <w:pPr>
        <w:shd w:val="clear" w:color="auto" w:fill="FFFFFF"/>
        <w:tabs>
          <w:tab w:val="left" w:pos="490"/>
          <w:tab w:val="left" w:pos="1276"/>
        </w:tabs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Исполнитель является ответственным за соблюдение сроков, объемов и качество оказываемых услуг по Договору.</w:t>
      </w:r>
    </w:p>
    <w:p w:rsidR="00CA0F5C" w:rsidRPr="00A97DFD" w:rsidRDefault="00CA0F5C" w:rsidP="00CA0F5C">
      <w:pPr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Документация, предъявляемая Заказчику:</w:t>
      </w:r>
    </w:p>
    <w:p w:rsidR="00CA0F5C" w:rsidRPr="00A97DFD" w:rsidRDefault="00CA0F5C" w:rsidP="00CA0F5C">
      <w:pPr>
        <w:widowControl w:val="0"/>
        <w:tabs>
          <w:tab w:val="left" w:pos="0"/>
        </w:tabs>
        <w:autoSpaceDE w:val="0"/>
        <w:autoSpaceDN w:val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В ходе исполнения услуг Исполнитель предоставляет Заказчику:</w:t>
      </w:r>
    </w:p>
    <w:p w:rsidR="00CA0F5C" w:rsidRPr="00A97DFD" w:rsidRDefault="00CA0F5C" w:rsidP="00CA0F5C">
      <w:pPr>
        <w:numPr>
          <w:ilvl w:val="0"/>
          <w:numId w:val="7"/>
        </w:numPr>
        <w:tabs>
          <w:tab w:val="left" w:pos="1276"/>
        </w:tabs>
        <w:ind w:left="993" w:firstLine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документацию, указанную в п.5 настоящего технического задания:</w:t>
      </w:r>
    </w:p>
    <w:p w:rsidR="00CA0F5C" w:rsidRPr="00A97DFD" w:rsidRDefault="00CA0F5C" w:rsidP="00CA0F5C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Протоколы проверок рабочих мест в соответствии с требованиями, установленными Положением ПАО «Юнипро» о проведении проверок рабочих мест в филиалах ПАО «Юнипро» (ПО-СОТТА-10) (предоставляется ежедневно);</w:t>
      </w:r>
    </w:p>
    <w:p w:rsidR="00CA0F5C" w:rsidRPr="00A97DFD" w:rsidRDefault="00CA0F5C" w:rsidP="00CA0F5C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Программы проведения целевых аудитов, согласованные с Заказчиком (с детальным указанием проверяемых пунктов НТД и используемой литературы);</w:t>
      </w:r>
    </w:p>
    <w:p w:rsidR="00CA0F5C" w:rsidRPr="00A97DFD" w:rsidRDefault="00CA0F5C" w:rsidP="00CA0F5C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Отчеты с анализом результатов независимых аудитов по каждому филиалу (предоставляется ежеквартально).</w:t>
      </w:r>
    </w:p>
    <w:p w:rsidR="00CA0F5C" w:rsidRPr="00A97DFD" w:rsidRDefault="00CA0F5C" w:rsidP="00CA0F5C">
      <w:pPr>
        <w:pStyle w:val="3"/>
        <w:numPr>
          <w:ilvl w:val="0"/>
          <w:numId w:val="8"/>
        </w:numPr>
        <w:rPr>
          <w:rFonts w:ascii="Arial" w:hAnsi="Arial" w:cs="Arial"/>
          <w:b/>
          <w:color w:val="000000" w:themeColor="text1"/>
          <w:szCs w:val="22"/>
        </w:rPr>
      </w:pPr>
      <w:r w:rsidRPr="00A97DFD">
        <w:rPr>
          <w:rFonts w:ascii="Arial" w:hAnsi="Arial" w:cs="Arial"/>
          <w:color w:val="000000" w:themeColor="text1"/>
          <w:szCs w:val="22"/>
        </w:rPr>
        <w:t>Акты-предписания в соответствии с требованиями, установленными Регламентом ПАО «Юнипро» «Внутренний аудит» (РО-СОТТА-05) (предоставляется ежеквартально);</w:t>
      </w:r>
    </w:p>
    <w:p w:rsidR="00CA0F5C" w:rsidRPr="00A97DFD" w:rsidRDefault="00CA0F5C" w:rsidP="00CA0F5C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Программы, протоколы тренингов персонала. (предоставляется ежеквартально);</w:t>
      </w:r>
    </w:p>
    <w:p w:rsidR="00CA0F5C" w:rsidRPr="00A97DFD" w:rsidRDefault="00CA0F5C" w:rsidP="00CA0F5C">
      <w:pPr>
        <w:numPr>
          <w:ilvl w:val="0"/>
          <w:numId w:val="8"/>
        </w:num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Итоговый отчет о выполненной работе в согласованной с Заказчиком форме;</w:t>
      </w:r>
    </w:p>
    <w:p w:rsidR="00CA0F5C" w:rsidRPr="00A97DFD" w:rsidRDefault="00CA0F5C" w:rsidP="00CA0F5C">
      <w:pPr>
        <w:numPr>
          <w:ilvl w:val="0"/>
          <w:numId w:val="7"/>
        </w:numPr>
        <w:tabs>
          <w:tab w:val="left" w:pos="1276"/>
        </w:tabs>
        <w:ind w:left="993" w:firstLine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акты приема-передачи оказанных услуг, установленной формы;</w:t>
      </w:r>
    </w:p>
    <w:p w:rsidR="00CA0F5C" w:rsidRPr="00A97DFD" w:rsidRDefault="00CA0F5C" w:rsidP="00CA0F5C">
      <w:pPr>
        <w:numPr>
          <w:ilvl w:val="0"/>
          <w:numId w:val="7"/>
        </w:numPr>
        <w:tabs>
          <w:tab w:val="left" w:pos="1276"/>
        </w:tabs>
        <w:ind w:left="993" w:firstLine="0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другую документацию в соответствии с требованиями НТД и настоящего технического задания.</w:t>
      </w:r>
    </w:p>
    <w:p w:rsidR="00CA0F5C" w:rsidRPr="00A97DFD" w:rsidRDefault="00CA0F5C" w:rsidP="00CA0F5C">
      <w:p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CA0F5C" w:rsidRPr="00A97DFD" w:rsidRDefault="00CA0F5C" w:rsidP="00CA0F5C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b/>
          <w:color w:val="000000" w:themeColor="text1"/>
          <w:sz w:val="22"/>
          <w:szCs w:val="22"/>
        </w:rPr>
        <w:t>Гарантия исполнителя</w:t>
      </w:r>
    </w:p>
    <w:p w:rsidR="00CA0F5C" w:rsidRPr="00A97DFD" w:rsidRDefault="00CA0F5C" w:rsidP="00CA0F5C">
      <w:pPr>
        <w:pStyle w:val="a9"/>
        <w:spacing w:after="0" w:line="276" w:lineRule="auto"/>
        <w:ind w:firstLine="0"/>
        <w:rPr>
          <w:rFonts w:ascii="Arial" w:hAnsi="Arial" w:cs="Arial"/>
          <w:color w:val="000000" w:themeColor="text1"/>
        </w:rPr>
      </w:pPr>
      <w:r w:rsidRPr="00A97DFD">
        <w:rPr>
          <w:rFonts w:ascii="Arial" w:hAnsi="Arial" w:cs="Arial"/>
          <w:color w:val="000000" w:themeColor="text1"/>
        </w:rPr>
        <w:t>Исполнитель должен гарантировать:</w:t>
      </w:r>
    </w:p>
    <w:p w:rsidR="00CA0F5C" w:rsidRPr="00A97DFD" w:rsidRDefault="00CA0F5C" w:rsidP="00CA0F5C">
      <w:pPr>
        <w:pStyle w:val="aa"/>
        <w:numPr>
          <w:ilvl w:val="1"/>
          <w:numId w:val="14"/>
        </w:numPr>
        <w:tabs>
          <w:tab w:val="left" w:pos="1276"/>
        </w:tabs>
        <w:ind w:hanging="294"/>
        <w:rPr>
          <w:rFonts w:ascii="Arial" w:hAnsi="Arial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Надлежащее качество Услуг в полном объеме в соответствии с действующей нормативно-технической документацией;</w:t>
      </w:r>
    </w:p>
    <w:p w:rsidR="00CA0F5C" w:rsidRPr="00F71512" w:rsidRDefault="00CA0F5C" w:rsidP="00CA0F5C">
      <w:pPr>
        <w:pStyle w:val="aa"/>
        <w:numPr>
          <w:ilvl w:val="1"/>
          <w:numId w:val="14"/>
        </w:numPr>
        <w:tabs>
          <w:tab w:val="left" w:pos="1276"/>
        </w:tabs>
        <w:ind w:hanging="294"/>
        <w:rPr>
          <w:rFonts w:ascii="Verdana" w:hAnsi="Verdana" w:cs="Arial"/>
          <w:color w:val="000000" w:themeColor="text1"/>
          <w:sz w:val="22"/>
          <w:szCs w:val="22"/>
        </w:rPr>
      </w:pPr>
      <w:r w:rsidRPr="00A97DFD">
        <w:rPr>
          <w:rFonts w:ascii="Arial" w:hAnsi="Arial" w:cs="Arial"/>
          <w:color w:val="000000" w:themeColor="text1"/>
          <w:sz w:val="22"/>
          <w:szCs w:val="22"/>
        </w:rPr>
        <w:t>Выполнение всех Услуг в установленные сроки;</w:t>
      </w:r>
    </w:p>
    <w:p w:rsidR="00CA0F5C" w:rsidRPr="003116A7" w:rsidRDefault="00CA0F5C" w:rsidP="00CA0F5C">
      <w:pPr>
        <w:pStyle w:val="aa"/>
        <w:numPr>
          <w:ilvl w:val="1"/>
          <w:numId w:val="14"/>
        </w:numPr>
        <w:tabs>
          <w:tab w:val="left" w:pos="1276"/>
        </w:tabs>
        <w:ind w:hanging="294"/>
        <w:rPr>
          <w:rFonts w:ascii="Verdana" w:hAnsi="Verdana" w:cs="Arial"/>
          <w:color w:val="000000" w:themeColor="text1"/>
          <w:sz w:val="22"/>
          <w:szCs w:val="22"/>
        </w:rPr>
      </w:pPr>
      <w:r w:rsidRPr="00F71512">
        <w:rPr>
          <w:rFonts w:ascii="Verdana" w:hAnsi="Verdana" w:cs="Arial"/>
          <w:color w:val="000000" w:themeColor="text1"/>
          <w:sz w:val="22"/>
          <w:szCs w:val="22"/>
        </w:rPr>
        <w:t>Конфиденциальность информации, полученной в ходе оказани</w:t>
      </w:r>
      <w:r w:rsidR="00A97DFD">
        <w:rPr>
          <w:rFonts w:ascii="Verdana" w:hAnsi="Verdana" w:cs="Arial"/>
          <w:color w:val="000000" w:themeColor="text1"/>
          <w:sz w:val="22"/>
          <w:szCs w:val="22"/>
        </w:rPr>
        <w:t>я Услуг.</w:t>
      </w:r>
    </w:p>
    <w:p w:rsidR="00D37E53" w:rsidRPr="00A458E9" w:rsidRDefault="00D37E53" w:rsidP="00D37E5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B959D7" w:rsidRPr="00A458E9" w:rsidRDefault="00B959D7" w:rsidP="00D37E5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B959D7" w:rsidRPr="00A458E9" w:rsidRDefault="00B959D7" w:rsidP="00D37E5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B959D7" w:rsidRPr="00A458E9" w:rsidRDefault="00B959D7" w:rsidP="00D37E5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B959D7" w:rsidRPr="00A458E9" w:rsidRDefault="00B959D7" w:rsidP="00D37E53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sectPr w:rsidR="00B959D7" w:rsidRPr="00A458E9" w:rsidSect="006B2DD0">
      <w:footerReference w:type="even" r:id="rId8"/>
      <w:footerReference w:type="default" r:id="rId9"/>
      <w:pgSz w:w="11906" w:h="16838"/>
      <w:pgMar w:top="1843" w:right="70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58" w:rsidRDefault="00842058">
      <w:pPr>
        <w:spacing w:before="0" w:line="240" w:lineRule="auto"/>
      </w:pPr>
      <w:r>
        <w:separator/>
      </w:r>
    </w:p>
  </w:endnote>
  <w:endnote w:type="continuationSeparator" w:id="0">
    <w:p w:rsidR="00842058" w:rsidRDefault="008420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6B7" w:rsidRDefault="003322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6B7" w:rsidRDefault="00A97DF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6B7" w:rsidRDefault="003322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7DFD">
      <w:rPr>
        <w:rStyle w:val="a7"/>
        <w:noProof/>
      </w:rPr>
      <w:t>1</w:t>
    </w:r>
    <w:r>
      <w:rPr>
        <w:rStyle w:val="a7"/>
      </w:rPr>
      <w:fldChar w:fldCharType="end"/>
    </w:r>
  </w:p>
  <w:p w:rsidR="002F36B7" w:rsidRDefault="00A97D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58" w:rsidRDefault="00842058">
      <w:pPr>
        <w:spacing w:before="0" w:line="240" w:lineRule="auto"/>
      </w:pPr>
      <w:r>
        <w:separator/>
      </w:r>
    </w:p>
  </w:footnote>
  <w:footnote w:type="continuationSeparator" w:id="0">
    <w:p w:rsidR="00842058" w:rsidRDefault="0084205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8CE"/>
    <w:multiLevelType w:val="hybridMultilevel"/>
    <w:tmpl w:val="D81A0028"/>
    <w:lvl w:ilvl="0" w:tplc="806069B4">
      <w:numFmt w:val="bullet"/>
      <w:lvlText w:val="-"/>
      <w:lvlJc w:val="left"/>
      <w:pPr>
        <w:ind w:left="1996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E660ACF"/>
    <w:multiLevelType w:val="hybridMultilevel"/>
    <w:tmpl w:val="CCC05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307113"/>
    <w:multiLevelType w:val="multilevel"/>
    <w:tmpl w:val="56B605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auto"/>
      </w:rPr>
    </w:lvl>
  </w:abstractNum>
  <w:abstractNum w:abstractNumId="3" w15:restartNumberingAfterBreak="0">
    <w:nsid w:val="24267586"/>
    <w:multiLevelType w:val="multilevel"/>
    <w:tmpl w:val="0A7ECD6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7B090E"/>
    <w:multiLevelType w:val="hybridMultilevel"/>
    <w:tmpl w:val="3D50A332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A92837"/>
    <w:multiLevelType w:val="multilevel"/>
    <w:tmpl w:val="7624E70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55C53D7"/>
    <w:multiLevelType w:val="hybridMultilevel"/>
    <w:tmpl w:val="389C32D2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F51D43"/>
    <w:multiLevelType w:val="multilevel"/>
    <w:tmpl w:val="0DC0D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E2D0703"/>
    <w:multiLevelType w:val="hybridMultilevel"/>
    <w:tmpl w:val="33DE14B0"/>
    <w:lvl w:ilvl="0" w:tplc="F2C4CB8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391974"/>
    <w:multiLevelType w:val="hybridMultilevel"/>
    <w:tmpl w:val="53A08BB0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2296B"/>
    <w:multiLevelType w:val="hybridMultilevel"/>
    <w:tmpl w:val="697C2F12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73EC7C63"/>
    <w:multiLevelType w:val="hybridMultilevel"/>
    <w:tmpl w:val="89064EF8"/>
    <w:lvl w:ilvl="0" w:tplc="806069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7B2E5B"/>
    <w:multiLevelType w:val="multilevel"/>
    <w:tmpl w:val="60F2BCA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color w:val="auto"/>
      </w:rPr>
    </w:lvl>
  </w:abstractNum>
  <w:abstractNum w:abstractNumId="13" w15:restartNumberingAfterBreak="0">
    <w:nsid w:val="77710316"/>
    <w:multiLevelType w:val="hybridMultilevel"/>
    <w:tmpl w:val="1B645326"/>
    <w:lvl w:ilvl="0" w:tplc="B6CE9D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53"/>
    <w:rsid w:val="0018059D"/>
    <w:rsid w:val="00211F74"/>
    <w:rsid w:val="00245842"/>
    <w:rsid w:val="00272A30"/>
    <w:rsid w:val="00286AB5"/>
    <w:rsid w:val="002A7EA5"/>
    <w:rsid w:val="00332272"/>
    <w:rsid w:val="003874F9"/>
    <w:rsid w:val="003D14EC"/>
    <w:rsid w:val="003F6325"/>
    <w:rsid w:val="00424DC7"/>
    <w:rsid w:val="00440906"/>
    <w:rsid w:val="0045686B"/>
    <w:rsid w:val="00465ACA"/>
    <w:rsid w:val="0047356F"/>
    <w:rsid w:val="00590084"/>
    <w:rsid w:val="005C08D9"/>
    <w:rsid w:val="006430D8"/>
    <w:rsid w:val="00652666"/>
    <w:rsid w:val="006B2DD0"/>
    <w:rsid w:val="007237F6"/>
    <w:rsid w:val="007A6BB7"/>
    <w:rsid w:val="007D13BD"/>
    <w:rsid w:val="008064F2"/>
    <w:rsid w:val="00835F25"/>
    <w:rsid w:val="0084057D"/>
    <w:rsid w:val="00842058"/>
    <w:rsid w:val="00893802"/>
    <w:rsid w:val="00895442"/>
    <w:rsid w:val="008C35C9"/>
    <w:rsid w:val="008F260D"/>
    <w:rsid w:val="00A25383"/>
    <w:rsid w:val="00A32914"/>
    <w:rsid w:val="00A41C58"/>
    <w:rsid w:val="00A458E9"/>
    <w:rsid w:val="00A955B7"/>
    <w:rsid w:val="00A97DFD"/>
    <w:rsid w:val="00AC33D0"/>
    <w:rsid w:val="00B33DE8"/>
    <w:rsid w:val="00B36935"/>
    <w:rsid w:val="00B70B3D"/>
    <w:rsid w:val="00B959D7"/>
    <w:rsid w:val="00BB2795"/>
    <w:rsid w:val="00C322E2"/>
    <w:rsid w:val="00C72090"/>
    <w:rsid w:val="00C76E26"/>
    <w:rsid w:val="00CA0F5C"/>
    <w:rsid w:val="00CA30C9"/>
    <w:rsid w:val="00D009EE"/>
    <w:rsid w:val="00D37E53"/>
    <w:rsid w:val="00D6057A"/>
    <w:rsid w:val="00D753D6"/>
    <w:rsid w:val="00E003D8"/>
    <w:rsid w:val="00E45553"/>
    <w:rsid w:val="00EF6F37"/>
    <w:rsid w:val="00F023A7"/>
    <w:rsid w:val="00F14C47"/>
    <w:rsid w:val="00F312C1"/>
    <w:rsid w:val="00F37666"/>
    <w:rsid w:val="00F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3EA0"/>
  <w15:docId w15:val="{402B068D-AC4D-4164-BC1E-EFB0CE34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53"/>
    <w:pPr>
      <w:spacing w:before="10"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7E53"/>
    <w:rPr>
      <w:rFonts w:ascii="Verdana" w:hAnsi="Verdana"/>
      <w:sz w:val="22"/>
    </w:rPr>
  </w:style>
  <w:style w:type="character" w:customStyle="1" w:styleId="30">
    <w:name w:val="Основной текст 3 Знак"/>
    <w:basedOn w:val="a0"/>
    <w:link w:val="3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3">
    <w:name w:val="Body Text"/>
    <w:basedOn w:val="a"/>
    <w:link w:val="a4"/>
    <w:rsid w:val="00D37E53"/>
  </w:style>
  <w:style w:type="character" w:customStyle="1" w:styleId="a4">
    <w:name w:val="Основной текст Знак"/>
    <w:basedOn w:val="a0"/>
    <w:link w:val="a3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37E53"/>
    <w:pPr>
      <w:tabs>
        <w:tab w:val="left" w:pos="426"/>
      </w:tabs>
    </w:pPr>
    <w:rPr>
      <w:rFonts w:ascii="Verdana" w:hAnsi="Verdana"/>
      <w:sz w:val="22"/>
    </w:rPr>
  </w:style>
  <w:style w:type="character" w:customStyle="1" w:styleId="20">
    <w:name w:val="Основной текст 2 Знак"/>
    <w:basedOn w:val="a0"/>
    <w:link w:val="2"/>
    <w:rsid w:val="00D37E53"/>
    <w:rPr>
      <w:rFonts w:ascii="Verdana" w:eastAsia="Times New Roman" w:hAnsi="Verdana" w:cs="Times New Roman"/>
      <w:szCs w:val="24"/>
      <w:lang w:eastAsia="ru-RU"/>
    </w:rPr>
  </w:style>
  <w:style w:type="paragraph" w:styleId="a5">
    <w:name w:val="footer"/>
    <w:basedOn w:val="a"/>
    <w:link w:val="a6"/>
    <w:rsid w:val="00D37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37E53"/>
  </w:style>
  <w:style w:type="character" w:customStyle="1" w:styleId="a8">
    <w:name w:val="Обычный_для_документов Знак"/>
    <w:link w:val="a9"/>
    <w:locked/>
    <w:rsid w:val="00D37E53"/>
    <w:rPr>
      <w:rFonts w:ascii="Verdana" w:hAnsi="Verdana" w:cs="Tahoma"/>
    </w:rPr>
  </w:style>
  <w:style w:type="paragraph" w:customStyle="1" w:styleId="a9">
    <w:name w:val="Обычный_для_документов"/>
    <w:basedOn w:val="a"/>
    <w:link w:val="a8"/>
    <w:rsid w:val="00D37E53"/>
    <w:pPr>
      <w:spacing w:before="120" w:after="120"/>
      <w:ind w:firstLine="709"/>
    </w:pPr>
    <w:rPr>
      <w:rFonts w:ascii="Verdana" w:eastAsiaTheme="minorHAnsi" w:hAnsi="Verdana" w:cs="Tahoma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37E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3227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227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AC33D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C33D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C3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33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C3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83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CA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AE5A-87CD-470F-8D99-EA904247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Кириллов Николай Александрович</dc:creator>
  <cp:lastModifiedBy>Новинькова Оксана Валерьевна</cp:lastModifiedBy>
  <cp:revision>2</cp:revision>
  <cp:lastPrinted>2018-10-24T11:45:00Z</cp:lastPrinted>
  <dcterms:created xsi:type="dcterms:W3CDTF">2018-10-31T08:49:00Z</dcterms:created>
  <dcterms:modified xsi:type="dcterms:W3CDTF">2018-10-31T08:49:00Z</dcterms:modified>
</cp:coreProperties>
</file>