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6A40D1">
        <w:rPr>
          <w:rFonts w:ascii="Arial" w:hAnsi="Arial" w:cs="Arial"/>
          <w:b/>
          <w:sz w:val="20"/>
        </w:rPr>
        <w:t>3</w:t>
      </w:r>
      <w:r w:rsidR="00375282">
        <w:rPr>
          <w:rFonts w:ascii="Arial" w:hAnsi="Arial" w:cs="Arial"/>
          <w:b/>
          <w:sz w:val="20"/>
        </w:rPr>
        <w:t>81</w:t>
      </w:r>
      <w:r w:rsidRPr="00693739">
        <w:rPr>
          <w:rFonts w:ascii="Arial" w:hAnsi="Arial" w:cs="Arial"/>
          <w:b/>
          <w:sz w:val="20"/>
        </w:rPr>
        <w:t>/ПУ от «</w:t>
      </w:r>
      <w:r w:rsidR="00147CDC">
        <w:rPr>
          <w:rFonts w:ascii="Arial" w:hAnsi="Arial" w:cs="Arial"/>
          <w:b/>
          <w:sz w:val="20"/>
        </w:rPr>
        <w:t>22</w:t>
      </w:r>
      <w:r w:rsidRPr="00693739">
        <w:rPr>
          <w:rFonts w:ascii="Arial" w:hAnsi="Arial" w:cs="Arial"/>
          <w:b/>
          <w:sz w:val="20"/>
        </w:rPr>
        <w:t xml:space="preserve">» </w:t>
      </w:r>
      <w:r w:rsidR="00375282">
        <w:rPr>
          <w:rFonts w:ascii="Arial" w:hAnsi="Arial" w:cs="Arial"/>
          <w:b/>
          <w:sz w:val="20"/>
        </w:rPr>
        <w:t>окт</w:t>
      </w:r>
      <w:r w:rsidR="006A40D1">
        <w:rPr>
          <w:rFonts w:ascii="Arial" w:hAnsi="Arial" w:cs="Arial"/>
          <w:b/>
          <w:sz w:val="20"/>
        </w:rPr>
        <w:t>ября</w:t>
      </w:r>
      <w:r w:rsidR="002F3501" w:rsidRPr="00693739">
        <w:rPr>
          <w:rFonts w:ascii="Arial" w:hAnsi="Arial" w:cs="Arial"/>
          <w:b/>
          <w:sz w:val="20"/>
        </w:rPr>
        <w:t xml:space="preserve"> 2018</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693739"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693739" w:rsidRDefault="00375282" w:rsidP="006A40D1">
            <w:pPr>
              <w:spacing w:line="288" w:lineRule="auto"/>
              <w:ind w:firstLine="0"/>
              <w:rPr>
                <w:rFonts w:ascii="Arial" w:hAnsi="Arial" w:cs="Arial"/>
                <w:snapToGrid/>
                <w:color w:val="000000"/>
                <w:sz w:val="20"/>
              </w:rPr>
            </w:pPr>
            <w:r w:rsidRPr="001B1B91">
              <w:rPr>
                <w:rFonts w:ascii="Arial" w:hAnsi="Arial" w:cs="Arial"/>
                <w:b/>
                <w:bCs/>
                <w:color w:val="000000"/>
                <w:sz w:val="20"/>
              </w:rPr>
              <w:t>Выполнение работ по внесению изменений в систему пожарной сигнализации и оповещения при пожаре в модулях 1,2,3,6,7,8,10 ВВЖПС</w:t>
            </w:r>
            <w:r>
              <w:rPr>
                <w:rFonts w:ascii="Arial" w:hAnsi="Arial" w:cs="Arial"/>
                <w:b/>
                <w:bCs/>
                <w:color w:val="000000"/>
                <w:sz w:val="20"/>
              </w:rPr>
              <w:t xml:space="preserve"> на территории строительной площадки РВР 3-го энергоблока филиала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651715" w:rsidRPr="00693739" w:rsidRDefault="00651715" w:rsidP="00C90E03">
            <w:pPr>
              <w:autoSpaceDE w:val="0"/>
              <w:autoSpaceDN w:val="0"/>
              <w:adjustRightInd w:val="0"/>
              <w:spacing w:line="276" w:lineRule="auto"/>
              <w:ind w:firstLine="0"/>
              <w:jc w:val="left"/>
              <w:rPr>
                <w:rFonts w:ascii="Arial" w:hAnsi="Arial" w:cs="Arial"/>
                <w:sz w:val="20"/>
                <w:lang w:eastAsia="en-US"/>
              </w:rPr>
            </w:pPr>
            <w:r w:rsidRPr="00693739">
              <w:rPr>
                <w:rFonts w:ascii="Arial" w:hAnsi="Arial" w:cs="Arial"/>
                <w:sz w:val="20"/>
                <w:lang w:eastAsia="en-US"/>
              </w:rPr>
              <w:t xml:space="preserve">ООО «Юнипро Инжиниринг» </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Почтовый адрес: 662313, Россия, Красноярский край, г. Шарыпово, а/я 33</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75282" w:rsidRPr="00375282">
              <w:rPr>
                <w:rFonts w:ascii="Arial" w:hAnsi="Arial" w:cs="Arial"/>
                <w:sz w:val="20"/>
                <w:lang w:eastAsia="en-US"/>
              </w:rPr>
              <w:t>Дробинин Кирилл Владимирович</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 xml:space="preserve">Адрес электронной почты: </w:t>
            </w:r>
            <w:r w:rsidR="00375282" w:rsidRPr="00375282">
              <w:rPr>
                <w:rStyle w:val="af2"/>
                <w:rFonts w:ascii="Arial" w:hAnsi="Arial" w:cs="Arial"/>
                <w:sz w:val="20"/>
                <w:lang w:val="en-US"/>
              </w:rPr>
              <w:t>Drobinin</w:t>
            </w:r>
            <w:r w:rsidR="00375282" w:rsidRPr="00375282">
              <w:rPr>
                <w:rStyle w:val="af2"/>
                <w:rFonts w:ascii="Arial" w:hAnsi="Arial" w:cs="Arial"/>
                <w:sz w:val="20"/>
              </w:rPr>
              <w:t>_</w:t>
            </w:r>
            <w:r w:rsidR="00375282" w:rsidRPr="00375282">
              <w:rPr>
                <w:rStyle w:val="af2"/>
                <w:rFonts w:ascii="Arial" w:hAnsi="Arial" w:cs="Arial"/>
                <w:sz w:val="20"/>
                <w:lang w:val="en-US"/>
              </w:rPr>
              <w:t>K</w:t>
            </w:r>
            <w:r w:rsidR="00375282" w:rsidRPr="00375282">
              <w:rPr>
                <w:rStyle w:val="af2"/>
                <w:rFonts w:ascii="Arial" w:hAnsi="Arial" w:cs="Arial"/>
                <w:sz w:val="20"/>
              </w:rPr>
              <w:t>@</w:t>
            </w:r>
            <w:r w:rsidR="00375282" w:rsidRPr="00375282">
              <w:rPr>
                <w:rStyle w:val="af2"/>
                <w:rFonts w:ascii="Arial" w:hAnsi="Arial" w:cs="Arial"/>
                <w:sz w:val="20"/>
                <w:lang w:val="en-US"/>
              </w:rPr>
              <w:t>unipro</w:t>
            </w:r>
            <w:r w:rsidR="00375282" w:rsidRPr="00375282">
              <w:rPr>
                <w:rStyle w:val="af2"/>
                <w:rFonts w:ascii="Arial" w:hAnsi="Arial" w:cs="Arial"/>
                <w:sz w:val="20"/>
              </w:rPr>
              <w:t>.</w:t>
            </w:r>
            <w:r w:rsidR="00375282" w:rsidRPr="00375282">
              <w:rPr>
                <w:rStyle w:val="af2"/>
                <w:rFonts w:ascii="Arial" w:hAnsi="Arial" w:cs="Arial"/>
                <w:sz w:val="20"/>
                <w:lang w:val="en-US"/>
              </w:rPr>
              <w:t>energy</w:t>
            </w:r>
          </w:p>
          <w:p w:rsidR="00651715" w:rsidRPr="00375282" w:rsidRDefault="00651715" w:rsidP="00375282">
            <w:pPr>
              <w:spacing w:line="276" w:lineRule="auto"/>
              <w:ind w:right="153" w:firstLine="0"/>
              <w:rPr>
                <w:rFonts w:ascii="Arial" w:hAnsi="Arial" w:cs="Arial"/>
                <w:sz w:val="20"/>
                <w:lang w:eastAsia="en-US"/>
              </w:rPr>
            </w:pPr>
            <w:r w:rsidRPr="00693739">
              <w:rPr>
                <w:rFonts w:ascii="Arial" w:hAnsi="Arial" w:cs="Arial"/>
                <w:sz w:val="20"/>
                <w:lang w:eastAsia="en-US"/>
              </w:rPr>
              <w:t xml:space="preserve">номер контактного телефона: +7 (39153) 71-6-21 доб. </w:t>
            </w:r>
            <w:r w:rsidR="00375282">
              <w:rPr>
                <w:rFonts w:ascii="Arial" w:hAnsi="Arial" w:cs="Arial"/>
                <w:sz w:val="20"/>
                <w:lang w:eastAsia="en-US"/>
              </w:rPr>
              <w:t>61</w:t>
            </w:r>
            <w:r w:rsidRPr="00693739">
              <w:rPr>
                <w:rFonts w:ascii="Arial" w:hAnsi="Arial" w:cs="Arial"/>
                <w:sz w:val="20"/>
                <w:lang w:eastAsia="en-US"/>
              </w:rPr>
              <w:t>-5</w:t>
            </w:r>
            <w:r w:rsidR="00375282">
              <w:rPr>
                <w:rFonts w:ascii="Arial" w:hAnsi="Arial" w:cs="Arial"/>
                <w:sz w:val="20"/>
                <w:lang w:eastAsia="en-US"/>
              </w:rPr>
              <w:t>4</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0"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147CDC">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147CDC">
              <w:rPr>
                <w:rFonts w:ascii="Arial" w:hAnsi="Arial" w:cs="Arial"/>
                <w:b/>
                <w:sz w:val="20"/>
                <w:lang w:eastAsia="en-US"/>
              </w:rPr>
              <w:t>22</w:t>
            </w:r>
            <w:bookmarkStart w:id="1" w:name="_GoBack"/>
            <w:bookmarkEnd w:id="1"/>
            <w:r w:rsidR="006A40D1">
              <w:rPr>
                <w:rFonts w:ascii="Arial" w:hAnsi="Arial" w:cs="Arial"/>
                <w:b/>
                <w:sz w:val="20"/>
                <w:lang w:eastAsia="en-US"/>
              </w:rPr>
              <w:t>.10</w:t>
            </w:r>
            <w:r w:rsidRPr="00693739">
              <w:rPr>
                <w:rFonts w:ascii="Arial" w:hAnsi="Arial" w:cs="Arial"/>
                <w:b/>
                <w:sz w:val="20"/>
                <w:lang w:eastAsia="en-US"/>
              </w:rPr>
              <w:t>.2018г.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651715" w:rsidRPr="00693739" w:rsidRDefault="00651715" w:rsidP="00C90E03">
            <w:pPr>
              <w:spacing w:line="276" w:lineRule="auto"/>
              <w:ind w:right="153" w:firstLine="0"/>
              <w:rPr>
                <w:rFonts w:ascii="Arial" w:hAnsi="Arial" w:cs="Arial"/>
                <w:b/>
                <w:sz w:val="20"/>
                <w:lang w:eastAsia="en-US"/>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до 12:00 (UTC+4:00) </w:t>
            </w:r>
            <w:r w:rsidR="006A40D1" w:rsidRPr="006A40D1">
              <w:rPr>
                <w:rFonts w:ascii="Arial" w:hAnsi="Arial" w:cs="Arial"/>
                <w:b/>
                <w:color w:val="FF0000"/>
                <w:sz w:val="20"/>
                <w:lang w:eastAsia="en-US"/>
              </w:rPr>
              <w:t>2</w:t>
            </w:r>
            <w:r w:rsidR="00375282">
              <w:rPr>
                <w:rFonts w:ascii="Arial" w:hAnsi="Arial" w:cs="Arial"/>
                <w:b/>
                <w:color w:val="FF0000"/>
                <w:sz w:val="20"/>
                <w:lang w:eastAsia="en-US"/>
              </w:rPr>
              <w:t>6</w:t>
            </w:r>
            <w:r w:rsidR="006A40D1" w:rsidRPr="006A40D1">
              <w:rPr>
                <w:rFonts w:ascii="Arial" w:hAnsi="Arial" w:cs="Arial"/>
                <w:b/>
                <w:color w:val="FF0000"/>
                <w:sz w:val="20"/>
                <w:lang w:eastAsia="en-US"/>
              </w:rPr>
              <w:t>.1</w:t>
            </w:r>
            <w:r w:rsidR="00375282">
              <w:rPr>
                <w:rFonts w:ascii="Arial" w:hAnsi="Arial" w:cs="Arial"/>
                <w:b/>
                <w:color w:val="FF0000"/>
                <w:sz w:val="20"/>
                <w:lang w:eastAsia="en-US"/>
              </w:rPr>
              <w:t>0</w:t>
            </w:r>
            <w:r w:rsidRPr="006A40D1">
              <w:rPr>
                <w:rFonts w:ascii="Arial" w:hAnsi="Arial" w:cs="Arial"/>
                <w:b/>
                <w:color w:val="FF0000"/>
                <w:sz w:val="20"/>
                <w:lang w:eastAsia="en-US"/>
              </w:rPr>
              <w:t>.2018г.</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 xml:space="preserve">Место приема предложений: </w:t>
            </w:r>
            <w:r w:rsidRPr="00693739">
              <w:rPr>
                <w:rFonts w:ascii="Arial" w:hAnsi="Arial" w:cs="Arial"/>
                <w:sz w:val="20"/>
                <w:lang w:eastAsia="en-US"/>
              </w:rPr>
              <w:t xml:space="preserve">Красноярский край, г. </w:t>
            </w:r>
            <w:r w:rsidRPr="00693739">
              <w:rPr>
                <w:rFonts w:ascii="Arial" w:hAnsi="Arial" w:cs="Arial"/>
                <w:sz w:val="20"/>
                <w:lang w:eastAsia="en-US"/>
              </w:rPr>
              <w:lastRenderedPageBreak/>
              <w:t xml:space="preserve">Шарыпово, Промбаза Энергетиков 5, здание конторы КЭС, каб. 109 </w:t>
            </w:r>
            <w:r w:rsidRPr="00693739">
              <w:rPr>
                <w:rFonts w:ascii="Arial" w:hAnsi="Arial" w:cs="Arial"/>
                <w:b/>
                <w:sz w:val="20"/>
              </w:rPr>
              <w:t xml:space="preserve">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693739" w:rsidRDefault="003450BB" w:rsidP="00375282">
            <w:pPr>
              <w:tabs>
                <w:tab w:val="left" w:pos="0"/>
                <w:tab w:val="left" w:pos="5657"/>
              </w:tabs>
              <w:spacing w:line="276" w:lineRule="auto"/>
              <w:ind w:left="540" w:right="153" w:hanging="540"/>
              <w:jc w:val="left"/>
              <w:rPr>
                <w:rFonts w:ascii="Arial" w:hAnsi="Arial" w:cs="Arial"/>
                <w:b/>
                <w:i/>
                <w:sz w:val="20"/>
              </w:rPr>
            </w:pPr>
            <w:r w:rsidRPr="00693739">
              <w:rPr>
                <w:rFonts w:ascii="Arial" w:hAnsi="Arial" w:cs="Arial"/>
                <w:b/>
                <w:sz w:val="20"/>
                <w:lang w:eastAsia="en-US"/>
              </w:rPr>
              <w:t xml:space="preserve"> </w:t>
            </w:r>
            <w:r w:rsidR="006A40D1">
              <w:rPr>
                <w:rFonts w:ascii="Arial" w:hAnsi="Arial" w:cs="Arial"/>
                <w:b/>
                <w:sz w:val="20"/>
                <w:lang w:eastAsia="en-US"/>
              </w:rPr>
              <w:t>ноябрь</w:t>
            </w:r>
            <w:r w:rsidR="00651715" w:rsidRPr="00693739">
              <w:rPr>
                <w:rFonts w:ascii="Arial" w:hAnsi="Arial" w:cs="Arial"/>
                <w:b/>
                <w:sz w:val="20"/>
                <w:lang w:eastAsia="en-US"/>
              </w:rPr>
              <w:t xml:space="preserve"> 2018</w:t>
            </w:r>
            <w:r w:rsidRPr="00693739">
              <w:rPr>
                <w:rFonts w:ascii="Arial" w:hAnsi="Arial" w:cs="Arial"/>
                <w:b/>
                <w:sz w:val="20"/>
                <w:lang w:eastAsia="en-US"/>
              </w:rPr>
              <w:t>г.</w:t>
            </w:r>
            <w:r w:rsidR="006A40D1">
              <w:rPr>
                <w:rFonts w:ascii="Arial" w:hAnsi="Arial" w:cs="Arial"/>
                <w:b/>
                <w:sz w:val="20"/>
                <w:lang w:eastAsia="en-US"/>
              </w:rPr>
              <w:t xml:space="preserve"> – </w:t>
            </w:r>
            <w:r w:rsidR="00375282">
              <w:rPr>
                <w:rFonts w:ascii="Arial" w:hAnsi="Arial" w:cs="Arial"/>
                <w:b/>
                <w:sz w:val="20"/>
                <w:lang w:eastAsia="en-US"/>
              </w:rPr>
              <w:t>декабрь</w:t>
            </w:r>
            <w:r w:rsidR="006A40D1">
              <w:rPr>
                <w:rFonts w:ascii="Arial" w:hAnsi="Arial" w:cs="Arial"/>
                <w:b/>
                <w:sz w:val="20"/>
                <w:lang w:eastAsia="en-US"/>
              </w:rPr>
              <w:t xml:space="preserve"> 201</w:t>
            </w:r>
            <w:r w:rsidR="00375282">
              <w:rPr>
                <w:rFonts w:ascii="Arial" w:hAnsi="Arial" w:cs="Arial"/>
                <w:b/>
                <w:sz w:val="20"/>
                <w:lang w:eastAsia="en-US"/>
              </w:rPr>
              <w:t>8</w:t>
            </w:r>
            <w:r w:rsidR="006A40D1">
              <w:rPr>
                <w:rFonts w:ascii="Arial" w:hAnsi="Arial" w:cs="Arial"/>
                <w:b/>
                <w:sz w:val="20"/>
                <w:lang w:eastAsia="en-US"/>
              </w:rPr>
              <w:t>г.</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651715" w:rsidP="00C90E03">
            <w:pPr>
              <w:tabs>
                <w:tab w:val="left" w:pos="0"/>
              </w:tabs>
              <w:spacing w:line="276" w:lineRule="auto"/>
              <w:ind w:right="-11" w:firstLine="0"/>
              <w:contextualSpacing/>
              <w:rPr>
                <w:rFonts w:ascii="Arial" w:hAnsi="Arial" w:cs="Arial"/>
                <w:spacing w:val="-1"/>
                <w:sz w:val="20"/>
              </w:rPr>
            </w:pPr>
            <w:r w:rsidRPr="00693739">
              <w:rPr>
                <w:rFonts w:ascii="Arial" w:hAnsi="Arial" w:cs="Arial"/>
                <w:spacing w:val="-1"/>
                <w:sz w:val="20"/>
              </w:rPr>
              <w:t>•</w:t>
            </w:r>
            <w:r w:rsidRPr="00693739">
              <w:rPr>
                <w:rFonts w:ascii="Arial" w:hAnsi="Arial" w:cs="Arial"/>
                <w:spacing w:val="-1"/>
                <w:sz w:val="20"/>
              </w:rPr>
              <w:tab/>
              <w:t>по договорам поставки товаров – 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p w:rsidR="00651715" w:rsidRPr="00693739" w:rsidRDefault="00651715" w:rsidP="00C90E03">
            <w:pPr>
              <w:tabs>
                <w:tab w:val="left" w:pos="0"/>
              </w:tabs>
              <w:spacing w:line="276" w:lineRule="auto"/>
              <w:ind w:right="-11" w:firstLine="0"/>
              <w:contextualSpacing/>
              <w:rPr>
                <w:rFonts w:ascii="Arial" w:hAnsi="Arial" w:cs="Arial"/>
                <w:sz w:val="20"/>
              </w:rPr>
            </w:pPr>
            <w:r w:rsidRPr="00693739">
              <w:rPr>
                <w:rFonts w:ascii="Arial" w:hAnsi="Arial" w:cs="Arial"/>
                <w:spacing w:val="-1"/>
                <w:sz w:val="20"/>
              </w:rPr>
              <w:t>•</w:t>
            </w:r>
            <w:r w:rsidRPr="0069373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2"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lastRenderedPageBreak/>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«Юнипро» (СО_СОТТА-20);</w:t>
            </w:r>
          </w:p>
          <w:p w:rsidR="00651715" w:rsidRPr="00693739" w:rsidRDefault="00651715" w:rsidP="00651715">
            <w:pPr>
              <w:numPr>
                <w:ilvl w:val="0"/>
                <w:numId w:val="53"/>
              </w:numPr>
              <w:spacing w:line="240" w:lineRule="auto"/>
              <w:ind w:left="353" w:hanging="353"/>
              <w:contextualSpacing/>
              <w:rPr>
                <w:rFonts w:ascii="Arial" w:hAnsi="Arial" w:cs="Arial"/>
                <w:snapToGrid/>
                <w:sz w:val="20"/>
              </w:rPr>
            </w:pPr>
            <w:r w:rsidRPr="00693739">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21.</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670" w:type="dxa"/>
          </w:tcPr>
          <w:p w:rsidR="00651715" w:rsidRPr="00693739" w:rsidRDefault="00651715" w:rsidP="00C90E03">
            <w:pPr>
              <w:spacing w:line="276" w:lineRule="auto"/>
              <w:ind w:left="352" w:firstLine="0"/>
              <w:contextualSpacing/>
              <w:rPr>
                <w:rFonts w:ascii="Arial" w:hAnsi="Arial" w:cs="Arial"/>
                <w:snapToGrid/>
                <w:color w:val="000000"/>
                <w:sz w:val="20"/>
              </w:rPr>
            </w:pPr>
            <w:r w:rsidRPr="00693739">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3"/>
      <w:footerReference w:type="default" r:id="rId14"/>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3C2" w:rsidRDefault="006663C2">
      <w:r>
        <w:separator/>
      </w:r>
    </w:p>
  </w:endnote>
  <w:endnote w:type="continuationSeparator" w:id="0">
    <w:p w:rsidR="006663C2" w:rsidRDefault="0066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147CDC">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3C2" w:rsidRDefault="006663C2">
      <w:r>
        <w:separator/>
      </w:r>
    </w:p>
  </w:footnote>
  <w:footnote w:type="continuationSeparator" w:id="0">
    <w:p w:rsidR="006663C2" w:rsidRDefault="00666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47CDC"/>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282"/>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3C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C4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accreditatio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ru/files/1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484AA-9EA8-4E82-BAC8-EF196518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918</Words>
  <Characters>5238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82</cp:revision>
  <cp:lastPrinted>2016-01-19T10:46:00Z</cp:lastPrinted>
  <dcterms:created xsi:type="dcterms:W3CDTF">2015-08-18T13:20:00Z</dcterms:created>
  <dcterms:modified xsi:type="dcterms:W3CDTF">2018-10-22T01:38:00Z</dcterms:modified>
</cp:coreProperties>
</file>