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23" w:rsidRPr="00D2283F" w:rsidRDefault="00253423" w:rsidP="00253423">
      <w:pPr>
        <w:ind w:left="5670"/>
        <w:rPr>
          <w:color w:val="000000"/>
          <w:sz w:val="22"/>
          <w:szCs w:val="22"/>
        </w:rPr>
      </w:pPr>
      <w:bookmarkStart w:id="0" w:name="_GoBack"/>
      <w:bookmarkEnd w:id="0"/>
      <w:r w:rsidRPr="00D2283F">
        <w:rPr>
          <w:color w:val="000000"/>
          <w:sz w:val="22"/>
          <w:szCs w:val="22"/>
        </w:rPr>
        <w:t xml:space="preserve">Приложение № 1 </w:t>
      </w:r>
    </w:p>
    <w:p w:rsidR="00253423" w:rsidRPr="00D2283F" w:rsidRDefault="00253423" w:rsidP="00253423">
      <w:pPr>
        <w:ind w:left="5670"/>
        <w:rPr>
          <w:color w:val="000000"/>
          <w:sz w:val="22"/>
          <w:szCs w:val="22"/>
        </w:rPr>
      </w:pPr>
      <w:r w:rsidRPr="00D2283F">
        <w:rPr>
          <w:color w:val="000000"/>
          <w:sz w:val="22"/>
          <w:szCs w:val="22"/>
        </w:rPr>
        <w:t>к договору подряда  </w:t>
      </w:r>
      <w:r>
        <w:rPr>
          <w:color w:val="000000"/>
          <w:sz w:val="22"/>
          <w:szCs w:val="22"/>
        </w:rPr>
        <w:t>______________</w:t>
      </w:r>
      <w:r w:rsidRPr="00D2283F">
        <w:rPr>
          <w:color w:val="000000"/>
          <w:sz w:val="22"/>
          <w:szCs w:val="22"/>
        </w:rPr>
        <w:t xml:space="preserve"> </w:t>
      </w:r>
    </w:p>
    <w:p w:rsidR="00253423" w:rsidRPr="00D2283F" w:rsidRDefault="00165C30" w:rsidP="00253423">
      <w:pPr>
        <w:ind w:left="567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«___» ______________ 20__</w:t>
      </w:r>
      <w:r w:rsidR="00253423">
        <w:rPr>
          <w:color w:val="000000"/>
          <w:sz w:val="22"/>
          <w:szCs w:val="22"/>
        </w:rPr>
        <w:t xml:space="preserve"> </w:t>
      </w:r>
      <w:r w:rsidR="00253423" w:rsidRPr="00D2283F">
        <w:rPr>
          <w:color w:val="000000"/>
          <w:sz w:val="22"/>
          <w:szCs w:val="22"/>
        </w:rPr>
        <w:t>года</w:t>
      </w:r>
    </w:p>
    <w:p w:rsidR="00253423" w:rsidRDefault="00253423" w:rsidP="00253423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</w:p>
    <w:p w:rsidR="00FE09B2" w:rsidRDefault="00F36019" w:rsidP="00253423">
      <w:pPr>
        <w:jc w:val="center"/>
        <w:rPr>
          <w:b/>
          <w:caps/>
          <w:kern w:val="28"/>
          <w:sz w:val="22"/>
          <w:szCs w:val="22"/>
          <w:lang w:eastAsia="en-US"/>
        </w:rPr>
      </w:pPr>
      <w:r>
        <w:rPr>
          <w:b/>
          <w:caps/>
          <w:kern w:val="28"/>
          <w:sz w:val="22"/>
          <w:szCs w:val="22"/>
          <w:lang w:eastAsia="en-US"/>
        </w:rPr>
        <w:t>Техническое задание №345</w:t>
      </w:r>
    </w:p>
    <w:p w:rsidR="00F36019" w:rsidRDefault="00F36019" w:rsidP="00253423">
      <w:pPr>
        <w:jc w:val="center"/>
        <w:rPr>
          <w:b/>
          <w:caps/>
          <w:kern w:val="28"/>
          <w:sz w:val="22"/>
          <w:szCs w:val="22"/>
          <w:lang w:eastAsia="en-US"/>
        </w:rPr>
      </w:pPr>
    </w:p>
    <w:p w:rsidR="00F36019" w:rsidRDefault="00F36019" w:rsidP="00253423">
      <w:pPr>
        <w:jc w:val="center"/>
        <w:rPr>
          <w:b/>
          <w:caps/>
          <w:kern w:val="28"/>
          <w:sz w:val="22"/>
          <w:szCs w:val="22"/>
          <w:lang w:eastAsia="en-US"/>
        </w:rPr>
      </w:pPr>
    </w:p>
    <w:p w:rsidR="00F36019" w:rsidRPr="00F36019" w:rsidRDefault="00F36019" w:rsidP="00F36019">
      <w:pPr>
        <w:tabs>
          <w:tab w:val="left" w:pos="2410"/>
        </w:tabs>
        <w:ind w:left="2552" w:hanging="2552"/>
        <w:rPr>
          <w:rFonts w:ascii="Arial" w:hAnsi="Arial" w:cs="Arial"/>
          <w:sz w:val="22"/>
          <w:szCs w:val="22"/>
          <w:lang w:eastAsia="en-US"/>
        </w:rPr>
      </w:pPr>
      <w:bookmarkStart w:id="1" w:name="ТекстовоеПоле6"/>
      <w:r w:rsidRPr="00F36019">
        <w:rPr>
          <w:rFonts w:ascii="Arial" w:hAnsi="Arial" w:cs="Arial"/>
          <w:sz w:val="22"/>
          <w:szCs w:val="22"/>
          <w:lang w:eastAsia="en-US"/>
        </w:rPr>
        <w:t>Выполнение работ по защите от отложения угольной пыли на металлоконструкциях. Узел приема топлива.</w:t>
      </w:r>
    </w:p>
    <w:p w:rsidR="00F36019" w:rsidRPr="00F36019" w:rsidRDefault="00F36019" w:rsidP="00F36019">
      <w:pPr>
        <w:ind w:left="2552" w:hanging="2552"/>
        <w:rPr>
          <w:rFonts w:ascii="Arial" w:hAnsi="Arial" w:cs="Arial"/>
          <w:b/>
          <w:sz w:val="22"/>
          <w:szCs w:val="22"/>
          <w:lang w:eastAsia="en-US"/>
        </w:rPr>
      </w:pPr>
    </w:p>
    <w:p w:rsidR="00F36019" w:rsidRPr="00F36019" w:rsidRDefault="00F36019" w:rsidP="00F36019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Заказчик :</w:t>
      </w:r>
      <w:bookmarkEnd w:id="1"/>
      <w:r w:rsidRPr="00F36019">
        <w:rPr>
          <w:rFonts w:ascii="Arial" w:hAnsi="Arial" w:cs="Arial"/>
          <w:b/>
          <w:sz w:val="22"/>
          <w:szCs w:val="22"/>
        </w:rPr>
        <w:t xml:space="preserve"> </w:t>
      </w:r>
      <w:r w:rsidRPr="00F36019">
        <w:rPr>
          <w:rFonts w:ascii="Arial" w:hAnsi="Arial" w:cs="Arial"/>
          <w:sz w:val="22"/>
          <w:szCs w:val="22"/>
        </w:rPr>
        <w:t>ПАО «</w:t>
      </w:r>
      <w:proofErr w:type="spellStart"/>
      <w:r w:rsidRPr="00F36019">
        <w:rPr>
          <w:rFonts w:ascii="Arial" w:hAnsi="Arial" w:cs="Arial"/>
          <w:sz w:val="22"/>
          <w:szCs w:val="22"/>
        </w:rPr>
        <w:t>Юнипро</w:t>
      </w:r>
      <w:proofErr w:type="spellEnd"/>
      <w:r w:rsidRPr="00F36019">
        <w:rPr>
          <w:rFonts w:ascii="Arial" w:hAnsi="Arial" w:cs="Arial"/>
          <w:sz w:val="22"/>
          <w:szCs w:val="22"/>
        </w:rPr>
        <w:t>»</w:t>
      </w:r>
    </w:p>
    <w:p w:rsidR="00F36019" w:rsidRPr="00F36019" w:rsidRDefault="00F36019" w:rsidP="00F36019">
      <w:pPr>
        <w:numPr>
          <w:ilvl w:val="0"/>
          <w:numId w:val="1"/>
        </w:numPr>
        <w:spacing w:before="24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Полное наименование оборудования, место производства работ</w:t>
      </w:r>
      <w:r w:rsidRPr="00F36019">
        <w:rPr>
          <w:rFonts w:ascii="Arial" w:hAnsi="Arial" w:cs="Arial"/>
          <w:sz w:val="22"/>
          <w:szCs w:val="22"/>
        </w:rPr>
        <w:t>: 2 этап строительства «Узел приема топлива в рамках реализации проекта «Строительство 3-го энерго</w:t>
      </w:r>
      <w:r>
        <w:rPr>
          <w:rFonts w:ascii="Arial" w:hAnsi="Arial" w:cs="Arial"/>
          <w:sz w:val="22"/>
          <w:szCs w:val="22"/>
        </w:rPr>
        <w:t>блока на базе ПСУ-800 филиала «</w:t>
      </w:r>
      <w:r w:rsidRPr="00F36019">
        <w:rPr>
          <w:rFonts w:ascii="Arial" w:hAnsi="Arial" w:cs="Arial"/>
          <w:sz w:val="22"/>
          <w:szCs w:val="22"/>
        </w:rPr>
        <w:t>Березовская ГРЭС» ПАО «</w:t>
      </w:r>
      <w:proofErr w:type="spellStart"/>
      <w:r w:rsidRPr="00F36019">
        <w:rPr>
          <w:rFonts w:ascii="Arial" w:hAnsi="Arial" w:cs="Arial"/>
          <w:sz w:val="22"/>
          <w:szCs w:val="22"/>
        </w:rPr>
        <w:t>Юнипро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» . </w:t>
      </w:r>
    </w:p>
    <w:p w:rsidR="00F36019" w:rsidRPr="00F36019" w:rsidRDefault="00F36019" w:rsidP="00F36019">
      <w:pPr>
        <w:numPr>
          <w:ilvl w:val="0"/>
          <w:numId w:val="1"/>
        </w:numPr>
        <w:spacing w:before="240" w:after="120" w:line="276" w:lineRule="auto"/>
        <w:contextualSpacing/>
        <w:jc w:val="both"/>
        <w:outlineLvl w:val="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 xml:space="preserve">Основание для производства работ: </w:t>
      </w:r>
      <w:r w:rsidRPr="00F36019">
        <w:rPr>
          <w:rFonts w:ascii="Arial" w:eastAsia="Calibri" w:hAnsi="Arial" w:cs="Arial"/>
          <w:sz w:val="22"/>
          <w:szCs w:val="22"/>
          <w:lang w:val="en-US" w:eastAsia="en-US"/>
        </w:rPr>
        <w:t>BG</w:t>
      </w:r>
      <w:r w:rsidRPr="00F36019">
        <w:rPr>
          <w:rFonts w:ascii="Arial" w:eastAsia="Calibri" w:hAnsi="Arial" w:cs="Arial"/>
          <w:sz w:val="22"/>
          <w:szCs w:val="22"/>
          <w:lang w:eastAsia="en-US"/>
        </w:rPr>
        <w:t>3-01</w:t>
      </w:r>
      <w:r w:rsidRPr="00F36019">
        <w:rPr>
          <w:rFonts w:ascii="Arial" w:eastAsia="Calibri" w:hAnsi="Arial" w:cs="Arial"/>
          <w:sz w:val="22"/>
          <w:szCs w:val="22"/>
          <w:lang w:val="en-US" w:eastAsia="en-US"/>
        </w:rPr>
        <w:t>UEC</w:t>
      </w:r>
      <w:r w:rsidRPr="00F36019">
        <w:rPr>
          <w:rFonts w:ascii="Arial" w:eastAsia="Calibri" w:hAnsi="Arial" w:cs="Arial"/>
          <w:sz w:val="22"/>
          <w:szCs w:val="22"/>
          <w:lang w:eastAsia="en-US"/>
        </w:rPr>
        <w:t>-###-</w:t>
      </w:r>
      <w:r w:rsidRPr="00F36019">
        <w:rPr>
          <w:rFonts w:ascii="Arial" w:eastAsia="Calibri" w:hAnsi="Arial" w:cs="Arial"/>
          <w:sz w:val="22"/>
          <w:szCs w:val="22"/>
          <w:lang w:val="en-US" w:eastAsia="en-US"/>
        </w:rPr>
        <w:t>CM</w:t>
      </w:r>
      <w:r w:rsidRPr="00F36019">
        <w:rPr>
          <w:rFonts w:ascii="Arial" w:eastAsia="Calibri" w:hAnsi="Arial" w:cs="Arial"/>
          <w:sz w:val="22"/>
          <w:szCs w:val="22"/>
          <w:lang w:eastAsia="en-US"/>
        </w:rPr>
        <w:t>-34 изм.2; Техническое решение ТР 13-07/11-2017 Филиал Березовский «</w:t>
      </w:r>
      <w:proofErr w:type="spellStart"/>
      <w:r w:rsidRPr="00F36019">
        <w:rPr>
          <w:rFonts w:ascii="Arial" w:eastAsia="Calibri" w:hAnsi="Arial" w:cs="Arial"/>
          <w:sz w:val="22"/>
          <w:szCs w:val="22"/>
          <w:lang w:eastAsia="en-US"/>
        </w:rPr>
        <w:t>ЮнипроИнжиниринг</w:t>
      </w:r>
      <w:proofErr w:type="spellEnd"/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»   </w:t>
      </w: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>Лот № 15 .</w:t>
      </w:r>
    </w:p>
    <w:p w:rsidR="00F36019" w:rsidRPr="00F36019" w:rsidRDefault="00F36019" w:rsidP="00F36019">
      <w:pPr>
        <w:spacing w:before="240" w:after="120" w:line="276" w:lineRule="auto"/>
        <w:ind w:left="360"/>
        <w:contextualSpacing/>
        <w:jc w:val="both"/>
        <w:outlineLvl w:val="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F36019" w:rsidRPr="00F36019" w:rsidRDefault="00F36019" w:rsidP="00F36019">
      <w:pPr>
        <w:numPr>
          <w:ilvl w:val="0"/>
          <w:numId w:val="1"/>
        </w:numPr>
        <w:spacing w:before="60" w:after="120" w:line="276" w:lineRule="auto"/>
        <w:ind w:left="284" w:hanging="284"/>
        <w:contextualSpacing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>Цель проведения работ:</w:t>
      </w:r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 Завершение строительства и ввод в эксплуатацию объекта строительства «Узел приема топлива».  </w:t>
      </w:r>
    </w:p>
    <w:p w:rsidR="00F36019" w:rsidRPr="00F36019" w:rsidRDefault="00F36019" w:rsidP="00F36019">
      <w:pPr>
        <w:numPr>
          <w:ilvl w:val="0"/>
          <w:numId w:val="1"/>
        </w:numPr>
        <w:spacing w:before="60" w:after="120" w:line="276" w:lineRule="auto"/>
        <w:contextualSpacing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>Содержание работ:</w:t>
      </w:r>
    </w:p>
    <w:p w:rsidR="00F36019" w:rsidRPr="00F36019" w:rsidRDefault="00F36019" w:rsidP="00F36019">
      <w:pPr>
        <w:spacing w:before="240" w:after="120"/>
        <w:ind w:left="360" w:hanging="360"/>
        <w:outlineLvl w:val="0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4.1.  Объемы работ</w:t>
      </w:r>
      <w:r w:rsidRPr="00F36019">
        <w:rPr>
          <w:rFonts w:ascii="Arial" w:hAnsi="Arial" w:cs="Arial"/>
          <w:sz w:val="22"/>
          <w:szCs w:val="22"/>
        </w:rPr>
        <w:t xml:space="preserve">:                                          </w:t>
      </w:r>
    </w:p>
    <w:p w:rsidR="00F36019" w:rsidRPr="00F36019" w:rsidRDefault="00F36019" w:rsidP="00F36019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F36019">
        <w:rPr>
          <w:rFonts w:ascii="Arial" w:hAnsi="Arial" w:cs="Arial"/>
          <w:b/>
          <w:sz w:val="22"/>
          <w:szCs w:val="22"/>
        </w:rPr>
        <w:t>Таблица 1.</w:t>
      </w:r>
    </w:p>
    <w:tbl>
      <w:tblPr>
        <w:tblW w:w="102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6943"/>
        <w:gridCol w:w="1418"/>
        <w:gridCol w:w="1276"/>
      </w:tblGrid>
      <w:tr w:rsidR="00F36019" w:rsidRPr="00F36019" w:rsidTr="00413798">
        <w:trPr>
          <w:cantSplit/>
          <w:trHeight w:val="47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ind w:left="57"/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F36019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  <w:t>№</w:t>
            </w:r>
          </w:p>
          <w:p w:rsidR="00F36019" w:rsidRPr="00F36019" w:rsidRDefault="00F36019" w:rsidP="00F36019">
            <w:pPr>
              <w:ind w:left="57"/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F36019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F36019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F36019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  <w:t>Объем работ</w:t>
            </w:r>
          </w:p>
          <w:p w:rsidR="00F36019" w:rsidRPr="00F36019" w:rsidRDefault="00F36019" w:rsidP="00F36019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F36019" w:rsidRPr="00F36019" w:rsidTr="00413798">
        <w:trPr>
          <w:cantSplit/>
          <w:trHeight w:val="31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F36019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F36019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US"/>
              </w:rPr>
              <w:t xml:space="preserve">Кол-во </w:t>
            </w:r>
          </w:p>
        </w:tc>
      </w:tr>
      <w:tr w:rsidR="00F36019" w:rsidRPr="00F36019" w:rsidTr="00413798">
        <w:trPr>
          <w:cantSplit/>
          <w:trHeight w:val="20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9" w:rsidRPr="00F36019" w:rsidRDefault="00F36019" w:rsidP="00F3601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36019" w:rsidRPr="00F36019" w:rsidTr="00413798">
        <w:trPr>
          <w:cantSplit/>
          <w:trHeight w:val="519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19" w:rsidRPr="00F36019" w:rsidRDefault="00F36019" w:rsidP="00F36019">
            <w:pPr>
              <w:widowControl w:val="0"/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  <w:lang w:bidi="ru-RU"/>
              </w:rPr>
            </w:pPr>
            <w:r w:rsidRPr="00F36019">
              <w:rPr>
                <w:rFonts w:ascii="Arial" w:hAnsi="Arial" w:cs="Arial"/>
                <w:b/>
                <w:sz w:val="22"/>
                <w:szCs w:val="22"/>
                <w:lang w:bidi="ru-RU"/>
              </w:rPr>
              <w:t xml:space="preserve">Проект </w:t>
            </w:r>
            <w:r w:rsidRPr="00F36019">
              <w:rPr>
                <w:rFonts w:ascii="Arial" w:hAnsi="Arial" w:cs="Arial"/>
                <w:b/>
                <w:sz w:val="22"/>
                <w:szCs w:val="22"/>
                <w:lang w:val="en-US" w:bidi="ru-RU"/>
              </w:rPr>
              <w:t>BG</w:t>
            </w:r>
            <w:r w:rsidRPr="00F36019">
              <w:rPr>
                <w:rFonts w:ascii="Arial" w:hAnsi="Arial" w:cs="Arial"/>
                <w:b/>
                <w:sz w:val="22"/>
                <w:szCs w:val="22"/>
                <w:lang w:bidi="ru-RU"/>
              </w:rPr>
              <w:t>3-01</w:t>
            </w:r>
            <w:r w:rsidRPr="00F36019">
              <w:rPr>
                <w:rFonts w:ascii="Arial" w:hAnsi="Arial" w:cs="Arial"/>
                <w:b/>
                <w:sz w:val="22"/>
                <w:szCs w:val="22"/>
                <w:lang w:val="en-US" w:bidi="ru-RU"/>
              </w:rPr>
              <w:t>UEC</w:t>
            </w:r>
            <w:r w:rsidRPr="00F36019">
              <w:rPr>
                <w:rFonts w:ascii="Arial" w:hAnsi="Arial" w:cs="Arial"/>
                <w:b/>
                <w:sz w:val="22"/>
                <w:szCs w:val="22"/>
                <w:lang w:bidi="ru-RU"/>
              </w:rPr>
              <w:t xml:space="preserve">-###- </w:t>
            </w:r>
            <w:r w:rsidRPr="00F36019">
              <w:rPr>
                <w:rFonts w:ascii="Arial" w:hAnsi="Arial" w:cs="Arial"/>
                <w:b/>
                <w:sz w:val="22"/>
                <w:szCs w:val="22"/>
                <w:lang w:val="en-US" w:bidi="ru-RU"/>
              </w:rPr>
              <w:t>CM</w:t>
            </w:r>
            <w:r w:rsidRPr="00F36019">
              <w:rPr>
                <w:rFonts w:ascii="Arial" w:hAnsi="Arial" w:cs="Arial"/>
                <w:b/>
                <w:sz w:val="22"/>
                <w:szCs w:val="22"/>
                <w:lang w:bidi="ru-RU"/>
              </w:rPr>
              <w:t>-34 изм.2</w:t>
            </w:r>
          </w:p>
        </w:tc>
      </w:tr>
      <w:tr w:rsidR="00F36019" w:rsidRPr="00F36019" w:rsidTr="00413798">
        <w:trPr>
          <w:cantSplit/>
          <w:trHeight w:val="5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19" w:rsidRPr="00F36019" w:rsidRDefault="00F36019" w:rsidP="00F36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01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19" w:rsidRPr="00F36019" w:rsidRDefault="00F36019" w:rsidP="00F36019">
            <w:pPr>
              <w:widowControl w:val="0"/>
              <w:spacing w:line="312" w:lineRule="exact"/>
              <w:rPr>
                <w:rFonts w:ascii="Arial" w:hAnsi="Arial" w:cs="Arial"/>
                <w:sz w:val="22"/>
                <w:szCs w:val="22"/>
                <w:lang w:bidi="ru-RU"/>
              </w:rPr>
            </w:pPr>
            <w:r w:rsidRPr="00F36019">
              <w:rPr>
                <w:rFonts w:ascii="Arial" w:hAnsi="Arial" w:cs="Arial"/>
                <w:sz w:val="22"/>
                <w:szCs w:val="22"/>
                <w:lang w:bidi="ru-RU"/>
              </w:rPr>
              <w:t xml:space="preserve"> Установка элементов защиты от угольной пыли из листового металла толщ. 2мм ;- 4мм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19" w:rsidRPr="00F36019" w:rsidRDefault="00F36019" w:rsidP="00F36019">
            <w:pPr>
              <w:widowControl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bidi="ru-RU"/>
              </w:rPr>
            </w:pPr>
            <w:proofErr w:type="spellStart"/>
            <w:r w:rsidRPr="00F36019">
              <w:rPr>
                <w:rFonts w:ascii="Arial" w:hAnsi="Arial" w:cs="Arial"/>
                <w:sz w:val="22"/>
                <w:szCs w:val="22"/>
                <w:lang w:bidi="ru-RU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019" w:rsidRPr="00F36019" w:rsidRDefault="00F36019" w:rsidP="00F36019">
            <w:pPr>
              <w:widowControl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bidi="ru-RU"/>
              </w:rPr>
            </w:pPr>
            <w:r w:rsidRPr="00F36019">
              <w:rPr>
                <w:rFonts w:ascii="Arial" w:hAnsi="Arial" w:cs="Arial"/>
                <w:sz w:val="22"/>
                <w:szCs w:val="22"/>
                <w:lang w:bidi="ru-RU"/>
              </w:rPr>
              <w:t>136,3</w:t>
            </w:r>
          </w:p>
        </w:tc>
      </w:tr>
      <w:tr w:rsidR="00F36019" w:rsidRPr="00F36019" w:rsidTr="00413798">
        <w:trPr>
          <w:cantSplit/>
          <w:trHeight w:val="519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19" w:rsidRPr="00F36019" w:rsidRDefault="00F36019" w:rsidP="00F36019">
            <w:pPr>
              <w:widowControl w:val="0"/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  <w:lang w:bidi="ru-RU"/>
              </w:rPr>
            </w:pPr>
            <w:r w:rsidRPr="00F36019">
              <w:rPr>
                <w:rFonts w:ascii="Arial" w:hAnsi="Arial" w:cs="Arial"/>
                <w:sz w:val="22"/>
                <w:szCs w:val="22"/>
                <w:lang w:bidi="ru-RU"/>
              </w:rPr>
              <w:t xml:space="preserve"> </w:t>
            </w:r>
            <w:r w:rsidRPr="00F36019">
              <w:rPr>
                <w:rFonts w:ascii="Arial" w:hAnsi="Arial" w:cs="Arial"/>
                <w:b/>
                <w:sz w:val="22"/>
                <w:szCs w:val="22"/>
                <w:lang w:bidi="ru-RU"/>
              </w:rPr>
              <w:t>Техническое решение ТР 13-07/11-2017</w:t>
            </w:r>
          </w:p>
        </w:tc>
      </w:tr>
      <w:tr w:rsidR="00F36019" w:rsidRPr="00F36019" w:rsidTr="00413798">
        <w:trPr>
          <w:cantSplit/>
          <w:trHeight w:val="5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19" w:rsidRPr="00F36019" w:rsidRDefault="00F36019" w:rsidP="00F36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01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19" w:rsidRPr="00F36019" w:rsidRDefault="00F36019" w:rsidP="00F36019">
            <w:pPr>
              <w:widowControl w:val="0"/>
              <w:spacing w:line="312" w:lineRule="exact"/>
              <w:rPr>
                <w:rFonts w:ascii="Arial" w:hAnsi="Arial" w:cs="Arial"/>
                <w:sz w:val="22"/>
                <w:szCs w:val="22"/>
                <w:lang w:bidi="ru-RU"/>
              </w:rPr>
            </w:pPr>
            <w:r w:rsidRPr="00F36019">
              <w:rPr>
                <w:rFonts w:ascii="Arial" w:hAnsi="Arial" w:cs="Arial"/>
                <w:sz w:val="22"/>
                <w:szCs w:val="22"/>
                <w:lang w:bidi="ru-RU"/>
              </w:rPr>
              <w:t xml:space="preserve"> Установка элементов защиты от угольной пыли из листового металла толщ. 2мм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19" w:rsidRPr="00F36019" w:rsidRDefault="00F36019" w:rsidP="00F36019">
            <w:pPr>
              <w:widowControl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bidi="ru-RU"/>
              </w:rPr>
            </w:pPr>
            <w:proofErr w:type="spellStart"/>
            <w:r w:rsidRPr="00F36019">
              <w:rPr>
                <w:rFonts w:ascii="Arial" w:hAnsi="Arial" w:cs="Arial"/>
                <w:sz w:val="22"/>
                <w:szCs w:val="22"/>
                <w:lang w:bidi="ru-RU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019" w:rsidRPr="00F36019" w:rsidRDefault="00F36019" w:rsidP="00F36019">
            <w:pPr>
              <w:widowControl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bidi="ru-RU"/>
              </w:rPr>
            </w:pPr>
            <w:r w:rsidRPr="00F36019">
              <w:rPr>
                <w:rFonts w:ascii="Arial" w:hAnsi="Arial" w:cs="Arial"/>
                <w:sz w:val="22"/>
                <w:szCs w:val="22"/>
                <w:lang w:bidi="ru-RU"/>
              </w:rPr>
              <w:t>0,888</w:t>
            </w:r>
          </w:p>
        </w:tc>
      </w:tr>
    </w:tbl>
    <w:p w:rsidR="00F36019" w:rsidRPr="00F36019" w:rsidRDefault="00F36019" w:rsidP="00F36019">
      <w:pPr>
        <w:spacing w:line="276" w:lineRule="auto"/>
        <w:ind w:left="426" w:hanging="426"/>
        <w:jc w:val="both"/>
        <w:rPr>
          <w:rFonts w:ascii="Arial" w:hAnsi="Arial" w:cs="Arial"/>
          <w:b/>
          <w:i/>
          <w:sz w:val="22"/>
          <w:szCs w:val="22"/>
          <w:u w:val="single"/>
          <w:lang w:eastAsia="en-US"/>
        </w:rPr>
      </w:pPr>
    </w:p>
    <w:p w:rsidR="00F36019" w:rsidRPr="00F36019" w:rsidRDefault="00F36019" w:rsidP="00F36019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 xml:space="preserve">4.2 </w:t>
      </w:r>
      <w:r w:rsidRPr="00F36019">
        <w:rPr>
          <w:rFonts w:ascii="Arial" w:hAnsi="Arial" w:cs="Arial"/>
          <w:sz w:val="22"/>
          <w:szCs w:val="22"/>
        </w:rPr>
        <w:t xml:space="preserve">Подрядчик (Исполнитель)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F36019" w:rsidRPr="00F36019" w:rsidRDefault="00F36019" w:rsidP="00F36019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F36019">
        <w:rPr>
          <w:rFonts w:ascii="Arial" w:hAnsi="Arial" w:cs="Arial"/>
          <w:sz w:val="22"/>
          <w:szCs w:val="22"/>
        </w:rPr>
        <w:t>техперевооружению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», 2003г. ЗАО «ЦКБ </w:t>
      </w:r>
      <w:proofErr w:type="spellStart"/>
      <w:r w:rsidRPr="00F36019">
        <w:rPr>
          <w:rFonts w:ascii="Arial" w:hAnsi="Arial" w:cs="Arial"/>
          <w:sz w:val="22"/>
          <w:szCs w:val="22"/>
        </w:rPr>
        <w:t>Энергоремонт</w:t>
      </w:r>
      <w:proofErr w:type="spellEnd"/>
      <w:r w:rsidRPr="00F36019">
        <w:rPr>
          <w:rFonts w:ascii="Arial" w:hAnsi="Arial" w:cs="Arial"/>
          <w:sz w:val="22"/>
          <w:szCs w:val="22"/>
        </w:rPr>
        <w:t>», с учетом последних дополнений;</w:t>
      </w:r>
    </w:p>
    <w:p w:rsidR="00F36019" w:rsidRPr="00F36019" w:rsidRDefault="00F36019" w:rsidP="00F36019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-  ФСНБ-2001 (ФЕР, </w:t>
      </w:r>
      <w:proofErr w:type="spellStart"/>
      <w:r w:rsidRPr="00F36019">
        <w:rPr>
          <w:rFonts w:ascii="Arial" w:hAnsi="Arial" w:cs="Arial"/>
          <w:sz w:val="22"/>
          <w:szCs w:val="22"/>
        </w:rPr>
        <w:t>ФЕРр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6019">
        <w:rPr>
          <w:rFonts w:ascii="Arial" w:hAnsi="Arial" w:cs="Arial"/>
          <w:sz w:val="22"/>
          <w:szCs w:val="22"/>
        </w:rPr>
        <w:t>ФЕРм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6019">
        <w:rPr>
          <w:rFonts w:ascii="Arial" w:hAnsi="Arial" w:cs="Arial"/>
          <w:sz w:val="22"/>
          <w:szCs w:val="22"/>
        </w:rPr>
        <w:t>ФЕРп</w:t>
      </w:r>
      <w:proofErr w:type="spellEnd"/>
      <w:r w:rsidRPr="00F36019">
        <w:rPr>
          <w:rFonts w:ascii="Arial" w:hAnsi="Arial" w:cs="Arial"/>
          <w:sz w:val="22"/>
          <w:szCs w:val="22"/>
        </w:rPr>
        <w:t>), внесенные в федеральный реестр сметных нормативов;</w:t>
      </w:r>
    </w:p>
    <w:p w:rsidR="00F36019" w:rsidRPr="00F36019" w:rsidRDefault="00F36019" w:rsidP="00F36019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>- «Прейскурант на экспериментально-наладочные работы и работы по совершенствованию   технологии и эксплуатации электростанций и сетей», СПО ОРГРЭС (утв. Протоколом Минстроя  России №23 от 8 декабря 1992г.);</w:t>
      </w:r>
    </w:p>
    <w:p w:rsidR="00F36019" w:rsidRPr="00F36019" w:rsidRDefault="00F36019" w:rsidP="00F36019">
      <w:p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  -СБЦ на проектные работы и обследовательские работы, внесенные в федеральный реестр сметных нормативов</w:t>
      </w:r>
    </w:p>
    <w:p w:rsidR="00F36019" w:rsidRPr="00F36019" w:rsidRDefault="00F36019" w:rsidP="00F36019">
      <w:pPr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>с указанием нижеперечисленной информации:</w:t>
      </w:r>
    </w:p>
    <w:p w:rsidR="00F36019" w:rsidRPr="00F36019" w:rsidRDefault="00F36019" w:rsidP="00F36019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F36019">
        <w:rPr>
          <w:rFonts w:ascii="Arial" w:hAnsi="Arial" w:cs="Arial"/>
          <w:sz w:val="22"/>
          <w:szCs w:val="22"/>
        </w:rPr>
        <w:t>техперевооружению</w:t>
      </w:r>
      <w:proofErr w:type="spellEnd"/>
      <w:r w:rsidRPr="00F36019">
        <w:rPr>
          <w:rFonts w:ascii="Arial" w:hAnsi="Arial" w:cs="Arial"/>
          <w:sz w:val="22"/>
          <w:szCs w:val="22"/>
        </w:rPr>
        <w:t>»;</w:t>
      </w:r>
    </w:p>
    <w:p w:rsidR="00F36019" w:rsidRPr="00F36019" w:rsidRDefault="00F36019" w:rsidP="00F3601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- индексы цен  при использовании справочников ФЕР, </w:t>
      </w:r>
      <w:proofErr w:type="spellStart"/>
      <w:r w:rsidRPr="00F36019">
        <w:rPr>
          <w:rFonts w:ascii="Arial" w:hAnsi="Arial" w:cs="Arial"/>
          <w:sz w:val="22"/>
          <w:szCs w:val="22"/>
        </w:rPr>
        <w:t>ФЕРр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6019">
        <w:rPr>
          <w:rFonts w:ascii="Arial" w:hAnsi="Arial" w:cs="Arial"/>
          <w:sz w:val="22"/>
          <w:szCs w:val="22"/>
        </w:rPr>
        <w:t>ФЕРм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6019">
        <w:rPr>
          <w:rFonts w:ascii="Arial" w:hAnsi="Arial" w:cs="Arial"/>
          <w:sz w:val="22"/>
          <w:szCs w:val="22"/>
        </w:rPr>
        <w:t>ФЕРп</w:t>
      </w:r>
      <w:proofErr w:type="spellEnd"/>
    </w:p>
    <w:p w:rsidR="00F36019" w:rsidRPr="00F36019" w:rsidRDefault="00F36019" w:rsidP="00F3601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F36019" w:rsidRPr="00F36019" w:rsidRDefault="00F36019" w:rsidP="00F3601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>Сметная документация должна быть представлена в электронном виде в двух форматах: .</w:t>
      </w:r>
      <w:proofErr w:type="spellStart"/>
      <w:r w:rsidRPr="00F36019">
        <w:rPr>
          <w:rFonts w:ascii="Arial" w:hAnsi="Arial" w:cs="Arial"/>
          <w:sz w:val="22"/>
          <w:szCs w:val="22"/>
        </w:rPr>
        <w:t>xls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 и .</w:t>
      </w:r>
      <w:proofErr w:type="spellStart"/>
      <w:r w:rsidRPr="00F36019">
        <w:rPr>
          <w:rFonts w:ascii="Arial" w:hAnsi="Arial" w:cs="Arial"/>
          <w:sz w:val="22"/>
          <w:szCs w:val="22"/>
        </w:rPr>
        <w:t>gsf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 или .</w:t>
      </w:r>
      <w:proofErr w:type="spellStart"/>
      <w:r w:rsidRPr="00F36019">
        <w:rPr>
          <w:rFonts w:ascii="Arial" w:hAnsi="Arial" w:cs="Arial"/>
          <w:sz w:val="22"/>
          <w:szCs w:val="22"/>
        </w:rPr>
        <w:t>xml</w:t>
      </w:r>
      <w:proofErr w:type="spellEnd"/>
      <w:r w:rsidRPr="00F36019">
        <w:rPr>
          <w:rFonts w:ascii="Arial" w:hAnsi="Arial" w:cs="Arial"/>
          <w:sz w:val="22"/>
          <w:szCs w:val="22"/>
        </w:rPr>
        <w:t>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положений действующих методик по их применению, а также экспертизы цен на материалы.</w:t>
      </w:r>
    </w:p>
    <w:p w:rsidR="00F36019" w:rsidRPr="00F36019" w:rsidRDefault="00F36019" w:rsidP="00F36019">
      <w:pPr>
        <w:numPr>
          <w:ilvl w:val="0"/>
          <w:numId w:val="1"/>
        </w:numPr>
        <w:spacing w:line="276" w:lineRule="auto"/>
        <w:contextualSpacing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>Требования к Подрядчику:</w:t>
      </w:r>
    </w:p>
    <w:p w:rsidR="00F36019" w:rsidRPr="00F36019" w:rsidRDefault="00F36019" w:rsidP="00F36019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lastRenderedPageBreak/>
        <w:t>5.1</w:t>
      </w:r>
      <w:r w:rsidRPr="00F36019">
        <w:rPr>
          <w:rFonts w:ascii="Arial" w:hAnsi="Arial" w:cs="Arial"/>
          <w:sz w:val="22"/>
          <w:szCs w:val="22"/>
        </w:rPr>
        <w:t>. Подрядчик должен быть членом СРО в области строительства, реконструкции, капитального ремонта объектов капитального строительства, а также иметь право на осуществление строительства, реконструкции, капитального ремонта объектов капитального строительства по договору строительного подряда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F36019" w:rsidRPr="00F36019" w:rsidRDefault="00F36019" w:rsidP="00F36019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 xml:space="preserve">      </w:t>
      </w:r>
      <w:r w:rsidRPr="00F36019">
        <w:rPr>
          <w:rFonts w:ascii="Arial" w:hAnsi="Arial" w:cs="Arial"/>
          <w:sz w:val="22"/>
          <w:szCs w:val="22"/>
        </w:rPr>
        <w:t xml:space="preserve">Подрядчик должен предоставить выписку из реестра членов СРО по форме, которая  утверждена Приказом </w:t>
      </w:r>
      <w:proofErr w:type="spellStart"/>
      <w:r w:rsidRPr="00F36019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 от 16.02.2017 г. № 58, выданной не позднее </w:t>
      </w:r>
      <w:r w:rsidRPr="00F36019">
        <w:rPr>
          <w:rFonts w:ascii="Arial" w:hAnsi="Arial" w:cs="Arial"/>
          <w:b/>
          <w:bCs/>
          <w:sz w:val="22"/>
          <w:szCs w:val="22"/>
        </w:rPr>
        <w:t>20 дней</w:t>
      </w:r>
      <w:r w:rsidRPr="00F36019">
        <w:rPr>
          <w:rFonts w:ascii="Arial" w:hAnsi="Arial" w:cs="Arial"/>
          <w:sz w:val="22"/>
          <w:szCs w:val="22"/>
        </w:rPr>
        <w:t xml:space="preserve"> на момент её предоставления Заказчику.</w:t>
      </w:r>
    </w:p>
    <w:p w:rsidR="00F36019" w:rsidRPr="00F36019" w:rsidRDefault="00F36019" w:rsidP="00F36019">
      <w:pPr>
        <w:tabs>
          <w:tab w:val="left" w:pos="-142"/>
        </w:tabs>
        <w:ind w:left="-142" w:hanging="283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 xml:space="preserve">             </w:t>
      </w:r>
      <w:r w:rsidRPr="00F36019">
        <w:rPr>
          <w:rFonts w:ascii="Arial" w:hAnsi="Arial" w:cs="Arial"/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F36019">
        <w:rPr>
          <w:rFonts w:ascii="Arial" w:hAnsi="Arial" w:cs="Arial"/>
          <w:sz w:val="22"/>
          <w:szCs w:val="22"/>
          <w:lang w:val="en-US"/>
        </w:rPr>
        <w:t>ISO</w:t>
      </w:r>
      <w:r w:rsidRPr="00F36019">
        <w:rPr>
          <w:rFonts w:ascii="Arial" w:hAnsi="Arial" w:cs="Arial"/>
          <w:sz w:val="22"/>
          <w:szCs w:val="22"/>
        </w:rPr>
        <w:t xml:space="preserve"> 9001:2011.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284"/>
        </w:tabs>
        <w:spacing w:before="120" w:after="12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Опыт выполнения аналогичных по характеру и объемам работ на объектах электроэнергетики не менее 3-х лет.</w:t>
      </w:r>
    </w:p>
    <w:p w:rsidR="00F36019" w:rsidRPr="00F36019" w:rsidRDefault="00F36019" w:rsidP="00F36019">
      <w:pPr>
        <w:numPr>
          <w:ilvl w:val="1"/>
          <w:numId w:val="22"/>
        </w:numPr>
        <w:spacing w:before="120" w:after="12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 w:rsidRPr="00F36019">
        <w:rPr>
          <w:rFonts w:ascii="Arial" w:eastAsia="Calibri" w:hAnsi="Arial" w:cs="Arial"/>
          <w:sz w:val="22"/>
          <w:szCs w:val="22"/>
          <w:lang w:eastAsia="en-US"/>
        </w:rPr>
        <w:t>энергопредприятия</w:t>
      </w:r>
      <w:proofErr w:type="spellEnd"/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, ПТЭ, ПТБ, ППБ, правил </w:t>
      </w:r>
      <w:proofErr w:type="spellStart"/>
      <w:r w:rsidRPr="00F36019">
        <w:rPr>
          <w:rFonts w:ascii="Arial" w:eastAsia="Calibri" w:hAnsi="Arial" w:cs="Arial"/>
          <w:sz w:val="22"/>
          <w:szCs w:val="22"/>
          <w:lang w:eastAsia="en-US"/>
        </w:rPr>
        <w:t>Ростехнадзора</w:t>
      </w:r>
      <w:proofErr w:type="spellEnd"/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F36019">
        <w:rPr>
          <w:rFonts w:ascii="Arial" w:eastAsia="Calibri" w:hAnsi="Arial" w:cs="Arial"/>
          <w:sz w:val="22"/>
          <w:szCs w:val="22"/>
          <w:lang w:eastAsia="en-US"/>
        </w:rPr>
        <w:t>энергопредприятия</w:t>
      </w:r>
      <w:proofErr w:type="spellEnd"/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 при производстве работ.</w:t>
      </w:r>
    </w:p>
    <w:p w:rsidR="00F36019" w:rsidRPr="00F36019" w:rsidRDefault="00F36019" w:rsidP="00F36019">
      <w:pPr>
        <w:numPr>
          <w:ilvl w:val="1"/>
          <w:numId w:val="22"/>
        </w:numPr>
        <w:spacing w:before="120" w:after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 xml:space="preserve">Наличие у лиц, допущенных к производству работ, профессиональной подготовки, подтвержденной удостоверениями на право выполнения работ. </w:t>
      </w:r>
      <w:proofErr w:type="spellStart"/>
      <w:r w:rsidRPr="00F36019">
        <w:rPr>
          <w:rFonts w:ascii="Arial" w:hAnsi="Arial" w:cs="Arial"/>
          <w:snapToGrid w:val="0"/>
          <w:sz w:val="22"/>
          <w:szCs w:val="22"/>
        </w:rPr>
        <w:t>в.т.ч</w:t>
      </w:r>
      <w:proofErr w:type="spellEnd"/>
      <w:r w:rsidRPr="00F36019">
        <w:rPr>
          <w:rFonts w:ascii="Arial" w:hAnsi="Arial" w:cs="Arial"/>
          <w:snapToGrid w:val="0"/>
          <w:sz w:val="22"/>
          <w:szCs w:val="22"/>
        </w:rPr>
        <w:t xml:space="preserve"> в электроустановках до и выше 1000в; работы на высоте; верхолазные работы (если требуется технологией производства работ или предусмотренные в ППР); огневые работы; работы с ГПМ; другие специальные виды работ. 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F36019">
        <w:rPr>
          <w:rFonts w:ascii="Arial" w:hAnsi="Arial" w:cs="Arial"/>
          <w:snapToGrid w:val="0"/>
          <w:sz w:val="22"/>
          <w:szCs w:val="22"/>
        </w:rPr>
        <w:t>Ростехнадзор</w:t>
      </w:r>
      <w:proofErr w:type="spellEnd"/>
      <w:r w:rsidRPr="00F36019">
        <w:rPr>
          <w:rFonts w:ascii="Arial" w:hAnsi="Arial" w:cs="Arial"/>
          <w:snapToGrid w:val="0"/>
          <w:sz w:val="22"/>
          <w:szCs w:val="22"/>
        </w:rPr>
        <w:t>) Российской Федерации.</w:t>
      </w:r>
    </w:p>
    <w:p w:rsidR="00F36019" w:rsidRPr="00F36019" w:rsidRDefault="00F36019" w:rsidP="00F36019">
      <w:pPr>
        <w:numPr>
          <w:ilvl w:val="1"/>
          <w:numId w:val="22"/>
        </w:numPr>
        <w:spacing w:before="120" w:after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лиц из числа ИТР ответственных за электрохозяйство (с группой допуска не ниже IV) в </w:t>
      </w:r>
      <w:proofErr w:type="spellStart"/>
      <w:r w:rsidRPr="00F36019">
        <w:rPr>
          <w:rFonts w:ascii="Arial" w:hAnsi="Arial" w:cs="Arial"/>
          <w:snapToGrid w:val="0"/>
          <w:sz w:val="22"/>
          <w:szCs w:val="22"/>
        </w:rPr>
        <w:t>т.ч</w:t>
      </w:r>
      <w:proofErr w:type="spellEnd"/>
      <w:r w:rsidRPr="00F36019">
        <w:rPr>
          <w:rFonts w:ascii="Arial" w:hAnsi="Arial" w:cs="Arial"/>
          <w:snapToGrid w:val="0"/>
          <w:sz w:val="22"/>
          <w:szCs w:val="22"/>
        </w:rPr>
        <w:t xml:space="preserve"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</w:t>
      </w:r>
      <w:r w:rsidRPr="00F36019">
        <w:rPr>
          <w:rFonts w:ascii="Arial" w:hAnsi="Arial" w:cs="Arial"/>
          <w:snapToGrid w:val="0"/>
          <w:sz w:val="22"/>
          <w:szCs w:val="22"/>
        </w:rPr>
        <w:lastRenderedPageBreak/>
        <w:t>Подрядчик обязан назначить производителей работ и руководителей по общим нарядам (из числа ответственных по списку).</w:t>
      </w:r>
    </w:p>
    <w:p w:rsidR="00F36019" w:rsidRPr="00F36019" w:rsidRDefault="00F36019" w:rsidP="00F36019">
      <w:pPr>
        <w:numPr>
          <w:ilvl w:val="1"/>
          <w:numId w:val="22"/>
        </w:numPr>
        <w:spacing w:before="120" w:after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 xml:space="preserve">Наличие необходимой оснастки, динамометрических ключей, </w:t>
      </w:r>
      <w:proofErr w:type="spellStart"/>
      <w:r w:rsidRPr="00F36019">
        <w:rPr>
          <w:rFonts w:ascii="Arial" w:hAnsi="Arial" w:cs="Arial"/>
          <w:snapToGrid w:val="0"/>
          <w:sz w:val="22"/>
          <w:szCs w:val="22"/>
        </w:rPr>
        <w:t>тарировочное</w:t>
      </w:r>
      <w:proofErr w:type="spellEnd"/>
      <w:r w:rsidRPr="00F36019">
        <w:rPr>
          <w:rFonts w:ascii="Arial" w:hAnsi="Arial" w:cs="Arial"/>
          <w:snapToGrid w:val="0"/>
          <w:sz w:val="22"/>
          <w:szCs w:val="22"/>
        </w:rPr>
        <w:t xml:space="preserve"> устройство. средств малой механизации, электро-</w:t>
      </w:r>
      <w:proofErr w:type="spellStart"/>
      <w:r w:rsidRPr="00F36019">
        <w:rPr>
          <w:rFonts w:ascii="Arial" w:hAnsi="Arial" w:cs="Arial"/>
          <w:snapToGrid w:val="0"/>
          <w:sz w:val="22"/>
          <w:szCs w:val="22"/>
        </w:rPr>
        <w:t>пневмоинструмента</w:t>
      </w:r>
      <w:proofErr w:type="spellEnd"/>
      <w:r w:rsidRPr="00F36019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Pr="00F36019">
        <w:rPr>
          <w:rFonts w:ascii="Arial" w:hAnsi="Arial" w:cs="Arial"/>
          <w:snapToGrid w:val="0"/>
          <w:sz w:val="22"/>
          <w:szCs w:val="22"/>
        </w:rPr>
        <w:t>специнструмента</w:t>
      </w:r>
      <w:proofErr w:type="spellEnd"/>
      <w:r w:rsidRPr="00F36019">
        <w:rPr>
          <w:rFonts w:ascii="Arial" w:hAnsi="Arial" w:cs="Arial"/>
          <w:snapToGrid w:val="0"/>
          <w:sz w:val="22"/>
          <w:szCs w:val="22"/>
        </w:rPr>
        <w:t xml:space="preserve">, приспособлений и т.п., 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специальной обувью, в соответствии с типовыми отраслевыми нормами, а также всеми необходимыми инструментами и приспособлениями.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F36019" w:rsidRPr="00F36019" w:rsidRDefault="00F36019" w:rsidP="00F36019">
      <w:pPr>
        <w:numPr>
          <w:ilvl w:val="1"/>
          <w:numId w:val="2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snapToGrid w:val="0"/>
          <w:sz w:val="22"/>
          <w:szCs w:val="22"/>
        </w:rPr>
        <w:t xml:space="preserve"> Наличие у Подрядчика положительных референций на выполнение аналогичных работ.</w:t>
      </w:r>
    </w:p>
    <w:p w:rsidR="00F36019" w:rsidRPr="00F36019" w:rsidRDefault="00F36019" w:rsidP="00F36019">
      <w:pPr>
        <w:tabs>
          <w:tab w:val="left" w:pos="404"/>
        </w:tabs>
        <w:spacing w:line="276" w:lineRule="auto"/>
        <w:ind w:left="426" w:right="60" w:hanging="426"/>
        <w:jc w:val="both"/>
        <w:rPr>
          <w:rFonts w:ascii="Arial" w:eastAsia="Verdana" w:hAnsi="Arial" w:cs="Arial"/>
          <w:spacing w:val="-10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napToGrid w:val="0"/>
          <w:spacing w:val="-10"/>
          <w:sz w:val="22"/>
          <w:szCs w:val="22"/>
          <w:lang w:eastAsia="en-US"/>
        </w:rPr>
        <w:t>5.15</w:t>
      </w:r>
      <w:r w:rsidRPr="00F36019">
        <w:rPr>
          <w:rFonts w:ascii="Arial" w:eastAsia="Verdana" w:hAnsi="Arial" w:cs="Arial"/>
          <w:snapToGrid w:val="0"/>
          <w:spacing w:val="-10"/>
          <w:sz w:val="22"/>
          <w:szCs w:val="22"/>
          <w:lang w:eastAsia="en-US"/>
        </w:rPr>
        <w:t xml:space="preserve"> .  </w:t>
      </w:r>
      <w:r w:rsidRPr="00F36019">
        <w:rPr>
          <w:rFonts w:ascii="Arial" w:eastAsia="Verdana" w:hAnsi="Arial" w:cs="Arial"/>
          <w:spacing w:val="-10"/>
          <w:sz w:val="22"/>
          <w:szCs w:val="22"/>
          <w:lang w:eastAsia="en-US"/>
        </w:rPr>
        <w:t>В составе конкурсной документации должна быть представлены:</w:t>
      </w:r>
    </w:p>
    <w:p w:rsidR="00F36019" w:rsidRPr="00F36019" w:rsidRDefault="00F36019" w:rsidP="00F36019">
      <w:pPr>
        <w:shd w:val="clear" w:color="auto" w:fill="FFFFFF"/>
        <w:tabs>
          <w:tab w:val="left" w:pos="404"/>
        </w:tabs>
        <w:spacing w:line="276" w:lineRule="auto"/>
        <w:ind w:left="567" w:right="60"/>
        <w:jc w:val="both"/>
        <w:rPr>
          <w:rFonts w:ascii="Arial" w:eastAsia="Verdana" w:hAnsi="Arial" w:cs="Arial"/>
          <w:spacing w:val="-10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spacing w:val="-10"/>
          <w:sz w:val="22"/>
          <w:szCs w:val="22"/>
          <w:lang w:eastAsia="en-US"/>
        </w:rPr>
        <w:lastRenderedPageBreak/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F36019">
        <w:rPr>
          <w:rFonts w:ascii="Arial" w:eastAsia="Verdana" w:hAnsi="Arial" w:cs="Arial"/>
          <w:spacing w:val="-10"/>
          <w:sz w:val="22"/>
          <w:szCs w:val="22"/>
          <w:lang w:eastAsia="en-US"/>
        </w:rPr>
        <w:t>Ростехрегулирования</w:t>
      </w:r>
      <w:proofErr w:type="spellEnd"/>
      <w:r w:rsidRPr="00F36019">
        <w:rPr>
          <w:rFonts w:ascii="Arial" w:eastAsia="Verdana" w:hAnsi="Arial" w:cs="Arial"/>
          <w:spacing w:val="-10"/>
          <w:sz w:val="22"/>
          <w:szCs w:val="22"/>
          <w:lang w:eastAsia="en-US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18001-2007 );</w:t>
      </w:r>
    </w:p>
    <w:p w:rsidR="00F36019" w:rsidRPr="00F36019" w:rsidRDefault="00F36019" w:rsidP="00F36019">
      <w:pPr>
        <w:numPr>
          <w:ilvl w:val="0"/>
          <w:numId w:val="21"/>
        </w:numPr>
        <w:tabs>
          <w:tab w:val="left" w:pos="404"/>
        </w:tabs>
        <w:spacing w:line="276" w:lineRule="auto"/>
        <w:ind w:left="567" w:right="60"/>
        <w:jc w:val="both"/>
        <w:rPr>
          <w:rFonts w:ascii="Arial" w:eastAsia="Verdana" w:hAnsi="Arial" w:cs="Arial"/>
          <w:spacing w:val="-10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spacing w:val="-10"/>
          <w:sz w:val="22"/>
          <w:szCs w:val="22"/>
          <w:lang w:eastAsia="en-US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F36019" w:rsidRPr="00F36019" w:rsidRDefault="00F36019" w:rsidP="00F36019">
      <w:pPr>
        <w:numPr>
          <w:ilvl w:val="0"/>
          <w:numId w:val="21"/>
        </w:numPr>
        <w:tabs>
          <w:tab w:val="left" w:pos="404"/>
          <w:tab w:val="left" w:pos="567"/>
        </w:tabs>
        <w:spacing w:before="120" w:after="120" w:line="276" w:lineRule="auto"/>
        <w:ind w:left="708" w:right="60" w:hanging="566"/>
        <w:jc w:val="both"/>
        <w:rPr>
          <w:rFonts w:ascii="Arial" w:eastAsia="Verdana" w:hAnsi="Arial" w:cs="Arial"/>
          <w:b/>
          <w:i/>
          <w:spacing w:val="-10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spacing w:val="-10"/>
          <w:sz w:val="22"/>
          <w:szCs w:val="22"/>
          <w:lang w:eastAsia="en-US"/>
        </w:rPr>
        <w:t xml:space="preserve"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 </w:t>
      </w:r>
    </w:p>
    <w:p w:rsidR="00F36019" w:rsidRPr="00F36019" w:rsidRDefault="00F36019" w:rsidP="00F36019">
      <w:pPr>
        <w:tabs>
          <w:tab w:val="left" w:pos="404"/>
          <w:tab w:val="left" w:pos="567"/>
        </w:tabs>
        <w:spacing w:before="120" w:after="120" w:line="276" w:lineRule="auto"/>
        <w:ind w:left="709" w:right="60" w:hanging="567"/>
        <w:jc w:val="both"/>
        <w:rPr>
          <w:rFonts w:ascii="Arial" w:eastAsia="Verdana" w:hAnsi="Arial" w:cs="Arial"/>
          <w:snapToGrid w:val="0"/>
          <w:spacing w:val="-10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napToGrid w:val="0"/>
          <w:spacing w:val="-10"/>
          <w:sz w:val="22"/>
          <w:szCs w:val="22"/>
          <w:lang w:eastAsia="en-US"/>
        </w:rPr>
        <w:t>5.16.</w:t>
      </w:r>
      <w:r w:rsidRPr="00F36019">
        <w:rPr>
          <w:rFonts w:ascii="Arial" w:eastAsia="Verdana" w:hAnsi="Arial" w:cs="Arial"/>
          <w:snapToGrid w:val="0"/>
          <w:spacing w:val="-10"/>
          <w:sz w:val="22"/>
          <w:szCs w:val="22"/>
          <w:lang w:eastAsia="en-US"/>
        </w:rPr>
        <w:t xml:space="preserve">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F36019">
        <w:rPr>
          <w:rFonts w:ascii="Arial" w:eastAsia="Verdana" w:hAnsi="Arial" w:cs="Arial"/>
          <w:snapToGrid w:val="0"/>
          <w:spacing w:val="-10"/>
          <w:sz w:val="22"/>
          <w:szCs w:val="22"/>
          <w:lang w:eastAsia="en-US"/>
        </w:rPr>
        <w:t>ППРк</w:t>
      </w:r>
      <w:proofErr w:type="spellEnd"/>
      <w:r w:rsidRPr="00F36019">
        <w:rPr>
          <w:rFonts w:ascii="Arial" w:eastAsia="Verdana" w:hAnsi="Arial" w:cs="Arial"/>
          <w:snapToGrid w:val="0"/>
          <w:spacing w:val="-10"/>
          <w:sz w:val="22"/>
          <w:szCs w:val="22"/>
          <w:lang w:eastAsia="en-US"/>
        </w:rPr>
        <w:t xml:space="preserve">), технологических карт погрузочно-разгрузочных работ (ТК п/р работ), дополнений к ППР, ТК </w:t>
      </w:r>
      <w:proofErr w:type="spellStart"/>
      <w:r w:rsidRPr="00F36019">
        <w:rPr>
          <w:rFonts w:ascii="Arial" w:eastAsia="Verdana" w:hAnsi="Arial" w:cs="Arial"/>
          <w:snapToGrid w:val="0"/>
          <w:spacing w:val="-10"/>
          <w:sz w:val="22"/>
          <w:szCs w:val="22"/>
          <w:lang w:eastAsia="en-US"/>
        </w:rPr>
        <w:t>ППРк</w:t>
      </w:r>
      <w:proofErr w:type="spellEnd"/>
      <w:r w:rsidRPr="00F36019">
        <w:rPr>
          <w:rFonts w:ascii="Arial" w:eastAsia="Verdana" w:hAnsi="Arial" w:cs="Arial"/>
          <w:snapToGrid w:val="0"/>
          <w:spacing w:val="-10"/>
          <w:sz w:val="22"/>
          <w:szCs w:val="22"/>
          <w:lang w:eastAsia="en-US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F36019" w:rsidRPr="00F36019" w:rsidRDefault="00F36019" w:rsidP="00F36019">
      <w:pPr>
        <w:tabs>
          <w:tab w:val="left" w:pos="567"/>
        </w:tabs>
        <w:spacing w:before="120" w:after="120"/>
        <w:ind w:left="708" w:hanging="566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b/>
          <w:snapToGrid w:val="0"/>
          <w:sz w:val="22"/>
          <w:szCs w:val="22"/>
        </w:rPr>
        <w:t>5.17</w:t>
      </w:r>
      <w:r w:rsidRPr="00F36019">
        <w:rPr>
          <w:rFonts w:ascii="Arial" w:hAnsi="Arial" w:cs="Arial"/>
          <w:snapToGrid w:val="0"/>
          <w:sz w:val="22"/>
          <w:szCs w:val="22"/>
        </w:rPr>
        <w:t>. 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строительства.</w:t>
      </w:r>
    </w:p>
    <w:p w:rsidR="00F36019" w:rsidRPr="00F36019" w:rsidRDefault="00F36019" w:rsidP="00F36019">
      <w:pPr>
        <w:tabs>
          <w:tab w:val="left" w:pos="709"/>
        </w:tabs>
        <w:spacing w:before="120" w:after="120"/>
        <w:ind w:left="709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6019">
        <w:rPr>
          <w:rFonts w:ascii="Arial" w:hAnsi="Arial" w:cs="Arial"/>
          <w:b/>
          <w:snapToGrid w:val="0"/>
          <w:sz w:val="22"/>
          <w:szCs w:val="22"/>
        </w:rPr>
        <w:t>5.18</w:t>
      </w:r>
      <w:r w:rsidRPr="00F36019">
        <w:rPr>
          <w:rFonts w:ascii="Arial" w:hAnsi="Arial" w:cs="Arial"/>
          <w:snapToGrid w:val="0"/>
          <w:sz w:val="22"/>
          <w:szCs w:val="22"/>
        </w:rPr>
        <w:t>. Подрядчик обязан обеспечить сохранность материалов, оборудования и другого имущества на территории рабочей зоны с начала работ до их завершения и приемки Заказчиком выполненных работ.</w:t>
      </w:r>
    </w:p>
    <w:p w:rsidR="00F36019" w:rsidRPr="00F36019" w:rsidRDefault="00F36019" w:rsidP="00F36019">
      <w:pPr>
        <w:tabs>
          <w:tab w:val="left" w:pos="709"/>
        </w:tabs>
        <w:spacing w:before="120" w:after="120"/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F36019">
        <w:rPr>
          <w:rFonts w:ascii="Arial" w:hAnsi="Arial" w:cs="Arial"/>
          <w:b/>
          <w:snapToGrid w:val="0"/>
          <w:sz w:val="22"/>
          <w:szCs w:val="22"/>
        </w:rPr>
        <w:t xml:space="preserve">6. </w:t>
      </w:r>
      <w:r w:rsidRPr="00F36019">
        <w:rPr>
          <w:rFonts w:ascii="Arial" w:hAnsi="Arial" w:cs="Arial"/>
          <w:b/>
          <w:sz w:val="22"/>
          <w:szCs w:val="22"/>
        </w:rPr>
        <w:t>Требования к выполнению работ:</w:t>
      </w:r>
    </w:p>
    <w:p w:rsidR="00F36019" w:rsidRPr="00F36019" w:rsidRDefault="00F36019" w:rsidP="00F36019">
      <w:pPr>
        <w:tabs>
          <w:tab w:val="left" w:pos="709"/>
        </w:tabs>
        <w:spacing w:before="120"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 xml:space="preserve">6.1    </w:t>
      </w:r>
      <w:r w:rsidRPr="00F36019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lastRenderedPageBreak/>
        <w:t>СП 20.13330.2011 «Нагрузки и воздействия» Нормы проектирования.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СП 70.13330.2012 «Несущие и ограждающие конструкции»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СП 16 13330.2011 «Стальные конструкции»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СП 53-101-98 «Изготовление и контроль качества стальных строительных                       конструкций»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СП 28.13330.2012 «Защита строительных конструкций от коррозии»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ГОСТ 21.1101-2013 «Основные требования к проектной и рабочей документации»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ГОСТ 23118-2012 «Конструкции стальные строительные. Общие технические условия» 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ГОСТ 5264-80*- «Ручная дуговая сварка. Соединения сварные под острыми и тупыми углами.  Основные типы. Конструктивные элементы и размеры.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</w:tabs>
        <w:spacing w:before="120" w:after="120"/>
        <w:ind w:hanging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ГОСТ 9467-75*- Электроды, покрытые металлические для ручной дуговой сварки  конструкционных и теплоустойчивых сталей.</w:t>
      </w:r>
    </w:p>
    <w:p w:rsidR="00F36019" w:rsidRPr="00F36019" w:rsidRDefault="00F36019" w:rsidP="00F36019">
      <w:pPr>
        <w:tabs>
          <w:tab w:val="left" w:pos="0"/>
        </w:tabs>
        <w:spacing w:before="120" w:after="120"/>
        <w:ind w:left="567" w:right="60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Приказ № 533 </w:t>
      </w:r>
      <w:proofErr w:type="spellStart"/>
      <w:r w:rsidRPr="00F36019">
        <w:rPr>
          <w:rFonts w:ascii="Arial" w:eastAsia="Verdana" w:hAnsi="Arial" w:cs="Arial"/>
          <w:sz w:val="22"/>
          <w:szCs w:val="22"/>
          <w:lang w:eastAsia="en-US"/>
        </w:rPr>
        <w:t>Ростехнадзора</w:t>
      </w:r>
      <w:proofErr w:type="spellEnd"/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от 12.11.2013г.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сооружения».</w:t>
      </w:r>
    </w:p>
    <w:p w:rsidR="00F36019" w:rsidRPr="00F36019" w:rsidRDefault="00F36019" w:rsidP="00F36019">
      <w:pPr>
        <w:numPr>
          <w:ilvl w:val="0"/>
          <w:numId w:val="19"/>
        </w:numPr>
        <w:tabs>
          <w:tab w:val="left" w:pos="142"/>
          <w:tab w:val="left" w:pos="426"/>
        </w:tabs>
        <w:spacing w:before="120" w:after="120"/>
        <w:ind w:left="567" w:right="62" w:hanging="567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      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F36019" w:rsidRPr="00F36019" w:rsidRDefault="00F36019" w:rsidP="00F36019">
      <w:pPr>
        <w:widowControl w:val="0"/>
        <w:numPr>
          <w:ilvl w:val="0"/>
          <w:numId w:val="19"/>
        </w:numPr>
        <w:tabs>
          <w:tab w:val="left" w:pos="142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 xml:space="preserve">        Правила по охране труда в строительстве, утвержденные приказом Министерством труда и социальной защиты № 336н от 01.06.2015</w:t>
      </w:r>
    </w:p>
    <w:p w:rsidR="00F36019" w:rsidRPr="00F36019" w:rsidRDefault="00F36019" w:rsidP="00F36019">
      <w:pPr>
        <w:widowControl w:val="0"/>
        <w:numPr>
          <w:ilvl w:val="0"/>
          <w:numId w:val="19"/>
        </w:numPr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>Правила по охране труда  при работе с инструментом и приспособлениями, утвержденные приказом Минтруда и социальной защиты РФ от 17.08.2015г. №552н;</w:t>
      </w:r>
    </w:p>
    <w:p w:rsidR="00F36019" w:rsidRPr="00F36019" w:rsidRDefault="00F36019" w:rsidP="00F36019">
      <w:pPr>
        <w:widowControl w:val="0"/>
        <w:numPr>
          <w:ilvl w:val="0"/>
          <w:numId w:val="19"/>
        </w:numPr>
        <w:ind w:left="567" w:hanging="567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>Приказ N 328н "Об утверждении правил по охране труда при эксплуатации электроустановок"  Министерства труда и социальной защиты Российской Федерации от 24 июля 2013 г.;</w:t>
      </w:r>
    </w:p>
    <w:p w:rsidR="00F36019" w:rsidRPr="00F36019" w:rsidRDefault="00F36019" w:rsidP="00F36019">
      <w:pPr>
        <w:widowControl w:val="0"/>
        <w:numPr>
          <w:ilvl w:val="0"/>
          <w:numId w:val="19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F36019">
        <w:rPr>
          <w:rFonts w:ascii="Arial" w:hAnsi="Arial" w:cs="Arial"/>
          <w:sz w:val="20"/>
          <w:szCs w:val="20"/>
          <w:lang w:eastAsia="en-US"/>
        </w:rPr>
        <w:t>Правила по охране труда при работе на высоте. утв. Приказом Минтруда и социальной защиты РФ от 28.03.2014г. №155н.</w:t>
      </w:r>
    </w:p>
    <w:p w:rsidR="00F36019" w:rsidRPr="00F36019" w:rsidRDefault="00F36019" w:rsidP="00F36019">
      <w:pPr>
        <w:shd w:val="clear" w:color="auto" w:fill="FFFFFF"/>
        <w:ind w:right="1560"/>
        <w:jc w:val="both"/>
        <w:rPr>
          <w:rFonts w:ascii="Arial" w:hAnsi="Arial" w:cs="Arial"/>
          <w:sz w:val="20"/>
          <w:szCs w:val="20"/>
        </w:rPr>
      </w:pPr>
      <w:r w:rsidRPr="00F36019">
        <w:rPr>
          <w:rFonts w:ascii="Arial" w:hAnsi="Arial" w:cs="Arial"/>
          <w:sz w:val="20"/>
          <w:szCs w:val="20"/>
        </w:rPr>
        <w:t xml:space="preserve">          РД-11-02-2006 «Исполнительная документация в строительстве»,</w:t>
      </w:r>
    </w:p>
    <w:p w:rsidR="00F36019" w:rsidRPr="00F36019" w:rsidRDefault="00F36019" w:rsidP="00F36019">
      <w:pPr>
        <w:shd w:val="clear" w:color="auto" w:fill="FFFFFF"/>
        <w:ind w:right="1560"/>
        <w:jc w:val="both"/>
        <w:rPr>
          <w:rFonts w:ascii="Arial" w:hAnsi="Arial" w:cs="Arial"/>
          <w:sz w:val="20"/>
          <w:szCs w:val="20"/>
        </w:rPr>
      </w:pPr>
      <w:r w:rsidRPr="00F36019">
        <w:rPr>
          <w:rFonts w:ascii="Arial" w:hAnsi="Arial" w:cs="Arial"/>
          <w:sz w:val="20"/>
          <w:szCs w:val="20"/>
        </w:rPr>
        <w:t xml:space="preserve">         </w:t>
      </w:r>
    </w:p>
    <w:p w:rsidR="00F36019" w:rsidRPr="00F36019" w:rsidRDefault="00F36019" w:rsidP="00F36019">
      <w:pPr>
        <w:shd w:val="clear" w:color="auto" w:fill="FFFFFF"/>
        <w:ind w:left="567" w:right="1560" w:hanging="425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lastRenderedPageBreak/>
        <w:t xml:space="preserve">        Прикрепление элементов </w:t>
      </w:r>
      <w:proofErr w:type="spellStart"/>
      <w:r w:rsidRPr="00F36019">
        <w:rPr>
          <w:rFonts w:ascii="Arial" w:hAnsi="Arial" w:cs="Arial"/>
          <w:sz w:val="22"/>
          <w:szCs w:val="22"/>
        </w:rPr>
        <w:t>пылезащиты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 к металлоконструкциям осуществляется </w:t>
      </w:r>
      <w:proofErr w:type="spellStart"/>
      <w:r w:rsidRPr="00F36019">
        <w:rPr>
          <w:rFonts w:ascii="Arial" w:hAnsi="Arial" w:cs="Arial"/>
          <w:sz w:val="22"/>
          <w:szCs w:val="22"/>
        </w:rPr>
        <w:t>прирывистыми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 швами, щели заполняются негорючим </w:t>
      </w:r>
      <w:proofErr w:type="spellStart"/>
      <w:r w:rsidRPr="00F36019">
        <w:rPr>
          <w:rFonts w:ascii="Arial" w:hAnsi="Arial" w:cs="Arial"/>
          <w:sz w:val="22"/>
          <w:szCs w:val="22"/>
        </w:rPr>
        <w:t>герметиком</w:t>
      </w:r>
      <w:proofErr w:type="spellEnd"/>
      <w:r w:rsidRPr="00F36019">
        <w:rPr>
          <w:rFonts w:ascii="Arial" w:hAnsi="Arial" w:cs="Arial"/>
          <w:sz w:val="22"/>
          <w:szCs w:val="22"/>
        </w:rPr>
        <w:t>, сертифицированным в соответствии с требованиями №123-ФЗ, чтобы исключить попадание угольной пыли под защиту.;</w:t>
      </w:r>
    </w:p>
    <w:p w:rsidR="00F36019" w:rsidRPr="00F36019" w:rsidRDefault="00F36019" w:rsidP="00F36019">
      <w:pPr>
        <w:shd w:val="clear" w:color="auto" w:fill="FFFFFF"/>
        <w:ind w:left="567" w:right="1560" w:hanging="425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     Материалы для сварки, соответствующей сталям, принимать по Таблице Г.1 СП 16.13330.2011;</w:t>
      </w:r>
    </w:p>
    <w:p w:rsidR="00F36019" w:rsidRPr="00F36019" w:rsidRDefault="00F36019" w:rsidP="00F36019">
      <w:pPr>
        <w:shd w:val="clear" w:color="auto" w:fill="FFFFFF"/>
        <w:ind w:left="567" w:right="1560" w:hanging="425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     Минимальные катеты угловых швов следует принимать по таблице 38 СП 16.13330.2011. Минимальная длина угловых швов- 60мм.;</w:t>
      </w:r>
    </w:p>
    <w:p w:rsidR="00F36019" w:rsidRPr="00F36019" w:rsidRDefault="00F36019" w:rsidP="00F36019">
      <w:pPr>
        <w:shd w:val="clear" w:color="auto" w:fill="FFFFFF"/>
        <w:ind w:left="567" w:right="1560" w:hanging="425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     Уровень качества швов сварных соединений по ГОСТ 23118-2012-</w:t>
      </w:r>
      <w:r w:rsidRPr="00F36019">
        <w:rPr>
          <w:rFonts w:ascii="Arial" w:hAnsi="Arial" w:cs="Arial"/>
          <w:sz w:val="22"/>
          <w:szCs w:val="22"/>
          <w:lang w:val="en-US"/>
        </w:rPr>
        <w:t>II</w:t>
      </w:r>
      <w:r w:rsidRPr="00F36019">
        <w:rPr>
          <w:rFonts w:ascii="Arial" w:hAnsi="Arial" w:cs="Arial"/>
          <w:sz w:val="22"/>
          <w:szCs w:val="22"/>
        </w:rPr>
        <w:t>;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spacing w:before="120" w:after="120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 Контроль качества сварных соединений должен проводиться по таблице 4 ГОСТ  «ГОСТ 23118-2012 «Конструкции стальные строительные. Общие технические условия» 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spacing w:before="120" w:after="120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Сварку металлоконструкций к существующим конструкциям вести на малых токах без перегрева основного металла;</w:t>
      </w:r>
    </w:p>
    <w:p w:rsidR="00F36019" w:rsidRPr="00F36019" w:rsidRDefault="00F36019" w:rsidP="00F36019">
      <w:pPr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spacing w:before="120" w:after="120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Элементы </w:t>
      </w:r>
      <w:proofErr w:type="spellStart"/>
      <w:r w:rsidRPr="00F36019">
        <w:rPr>
          <w:rFonts w:ascii="Arial" w:eastAsia="Calibri" w:hAnsi="Arial" w:cs="Arial"/>
          <w:sz w:val="22"/>
          <w:szCs w:val="22"/>
          <w:lang w:eastAsia="en-US"/>
        </w:rPr>
        <w:t>пылезащиты</w:t>
      </w:r>
      <w:proofErr w:type="spellEnd"/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 соединять ручной дуговой сваркой по ГОСТ 11534-75*. Для сварки элементов применять электроды типа Э-50А. </w:t>
      </w:r>
    </w:p>
    <w:p w:rsidR="00F36019" w:rsidRPr="00F36019" w:rsidRDefault="00F36019" w:rsidP="00F36019">
      <w:pPr>
        <w:shd w:val="clear" w:color="auto" w:fill="FFFFFF"/>
        <w:ind w:left="567" w:right="1560" w:hanging="567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6.2.</w:t>
      </w:r>
      <w:r w:rsidRPr="00F36019">
        <w:rPr>
          <w:rFonts w:ascii="Arial" w:hAnsi="Arial" w:cs="Arial"/>
          <w:sz w:val="22"/>
          <w:szCs w:val="22"/>
        </w:rPr>
        <w:t xml:space="preserve">  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чертежами и  проектом производства работ (ППР). Подрядчик обязан разработать и утвердить ППР, согласовать с Отделом по организации строительных работ и Отделом СОТ и ТБ  филиала « </w:t>
      </w:r>
      <w:proofErr w:type="spellStart"/>
      <w:r w:rsidRPr="00F36019">
        <w:rPr>
          <w:rFonts w:ascii="Arial" w:hAnsi="Arial" w:cs="Arial"/>
          <w:sz w:val="22"/>
          <w:szCs w:val="22"/>
        </w:rPr>
        <w:t>Юнипро</w:t>
      </w:r>
      <w:proofErr w:type="spellEnd"/>
      <w:r w:rsidRPr="00F36019">
        <w:rPr>
          <w:rFonts w:ascii="Arial" w:hAnsi="Arial" w:cs="Arial"/>
          <w:sz w:val="22"/>
          <w:szCs w:val="22"/>
        </w:rPr>
        <w:t xml:space="preserve"> Инжиниринг»  согласно Регламента « Согласование и утверждения ППР, ТК и дополнений к ним для организации и проведения работ на строительной площадке «Строительство 3-го энергоблока на базе ПСУ-800 филиала «Березовская ГРЭС». </w:t>
      </w:r>
    </w:p>
    <w:p w:rsidR="00F36019" w:rsidRPr="00F36019" w:rsidRDefault="00F36019" w:rsidP="00F36019">
      <w:p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6.3.</w:t>
      </w:r>
      <w:r w:rsidRPr="00F36019">
        <w:rPr>
          <w:rFonts w:ascii="Arial" w:hAnsi="Arial" w:cs="Arial"/>
          <w:sz w:val="22"/>
          <w:szCs w:val="22"/>
        </w:rPr>
        <w:t xml:space="preserve">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Федерального Закона от 22 июля 2008г. №123-ФЗ «Технический регламент о требованиях пожарной безопасности».</w:t>
      </w:r>
    </w:p>
    <w:p w:rsidR="00F36019" w:rsidRPr="00F36019" w:rsidRDefault="00F36019" w:rsidP="00F36019">
      <w:pPr>
        <w:tabs>
          <w:tab w:val="left" w:pos="284"/>
        </w:tabs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lastRenderedPageBreak/>
        <w:t>6.4.</w:t>
      </w:r>
      <w:r w:rsidRPr="00F36019">
        <w:rPr>
          <w:rFonts w:ascii="Arial" w:hAnsi="Arial" w:cs="Arial"/>
          <w:sz w:val="22"/>
          <w:szCs w:val="22"/>
        </w:rPr>
        <w:t xml:space="preserve"> 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(экологического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F36019" w:rsidRPr="00F36019" w:rsidRDefault="00F36019" w:rsidP="00F36019">
      <w:pPr>
        <w:spacing w:line="237" w:lineRule="auto"/>
        <w:ind w:left="426" w:right="7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>Близлежащие лицензируемые объекты размещения и утилизации отходов расположены по адресу:</w:t>
      </w:r>
    </w:p>
    <w:p w:rsidR="00F36019" w:rsidRPr="00F36019" w:rsidRDefault="00F36019" w:rsidP="00F36019">
      <w:pPr>
        <w:tabs>
          <w:tab w:val="left" w:pos="284"/>
        </w:tabs>
        <w:spacing w:line="237" w:lineRule="auto"/>
        <w:ind w:left="426" w:right="7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 xml:space="preserve">а) МУП «КБО», Красноярский </w:t>
      </w:r>
      <w:proofErr w:type="spellStart"/>
      <w:r w:rsidRPr="00F36019">
        <w:rPr>
          <w:rFonts w:ascii="Arial" w:hAnsi="Arial" w:cs="Arial"/>
          <w:sz w:val="22"/>
          <w:szCs w:val="22"/>
          <w:lang w:eastAsia="en-US"/>
        </w:rPr>
        <w:t>кр</w:t>
      </w:r>
      <w:proofErr w:type="spellEnd"/>
      <w:r w:rsidRPr="00F36019">
        <w:rPr>
          <w:rFonts w:ascii="Arial" w:hAnsi="Arial" w:cs="Arial"/>
          <w:sz w:val="22"/>
          <w:szCs w:val="22"/>
          <w:lang w:eastAsia="en-US"/>
        </w:rPr>
        <w:t>. г. Назарово, ул. Школьная 5А (расстояние 120 км);</w:t>
      </w:r>
    </w:p>
    <w:p w:rsidR="00F36019" w:rsidRPr="00F36019" w:rsidRDefault="00F36019" w:rsidP="00F36019">
      <w:pPr>
        <w:tabs>
          <w:tab w:val="left" w:pos="284"/>
        </w:tabs>
        <w:spacing w:line="237" w:lineRule="auto"/>
        <w:ind w:left="426" w:right="7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>б) ООО «</w:t>
      </w:r>
      <w:proofErr w:type="spellStart"/>
      <w:r w:rsidRPr="00F36019">
        <w:rPr>
          <w:rFonts w:ascii="Arial" w:hAnsi="Arial" w:cs="Arial"/>
          <w:sz w:val="22"/>
          <w:szCs w:val="22"/>
          <w:lang w:eastAsia="en-US"/>
        </w:rPr>
        <w:t>Ужурский</w:t>
      </w:r>
      <w:proofErr w:type="spellEnd"/>
      <w:r w:rsidRPr="00F36019">
        <w:rPr>
          <w:rFonts w:ascii="Arial" w:hAnsi="Arial" w:cs="Arial"/>
          <w:sz w:val="22"/>
          <w:szCs w:val="22"/>
          <w:lang w:eastAsia="en-US"/>
        </w:rPr>
        <w:t xml:space="preserve"> сервис-центр», Красноярский </w:t>
      </w:r>
      <w:proofErr w:type="spellStart"/>
      <w:r w:rsidRPr="00F36019">
        <w:rPr>
          <w:rFonts w:ascii="Arial" w:hAnsi="Arial" w:cs="Arial"/>
          <w:sz w:val="22"/>
          <w:szCs w:val="22"/>
          <w:lang w:eastAsia="en-US"/>
        </w:rPr>
        <w:t>кр</w:t>
      </w:r>
      <w:proofErr w:type="spellEnd"/>
      <w:r w:rsidRPr="00F36019">
        <w:rPr>
          <w:rFonts w:ascii="Arial" w:hAnsi="Arial" w:cs="Arial"/>
          <w:sz w:val="22"/>
          <w:szCs w:val="22"/>
          <w:lang w:eastAsia="en-US"/>
        </w:rPr>
        <w:t>., г. Ужур, ул. Победы социализма д.116 (расстояние 88 км)</w:t>
      </w:r>
    </w:p>
    <w:p w:rsidR="00F36019" w:rsidRPr="00F36019" w:rsidRDefault="00F36019" w:rsidP="00F36019">
      <w:pPr>
        <w:tabs>
          <w:tab w:val="left" w:pos="426"/>
        </w:tabs>
        <w:spacing w:line="237" w:lineRule="auto"/>
        <w:ind w:left="426" w:right="7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>Либо утилизация отходов осуществляется по договору на любой другой лицензированный полигон ТБО.</w:t>
      </w:r>
    </w:p>
    <w:p w:rsidR="00F36019" w:rsidRPr="00F36019" w:rsidRDefault="00F36019" w:rsidP="00F36019">
      <w:pPr>
        <w:numPr>
          <w:ilvl w:val="1"/>
          <w:numId w:val="23"/>
        </w:numPr>
        <w:spacing w:before="120" w:after="12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сдаче на склад возвратных отходов.</w:t>
      </w:r>
    </w:p>
    <w:p w:rsidR="00F36019" w:rsidRPr="00F36019" w:rsidRDefault="00F36019" w:rsidP="00F36019">
      <w:pPr>
        <w:numPr>
          <w:ilvl w:val="0"/>
          <w:numId w:val="24"/>
        </w:numPr>
        <w:tabs>
          <w:tab w:val="left" w:pos="0"/>
        </w:tabs>
        <w:spacing w:before="120" w:after="120" w:line="237" w:lineRule="auto"/>
        <w:ind w:left="142" w:hanging="142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 xml:space="preserve"> .  Требования к применяемым материалам:</w:t>
      </w:r>
    </w:p>
    <w:p w:rsidR="00F36019" w:rsidRPr="00F36019" w:rsidRDefault="00F36019" w:rsidP="00F36019">
      <w:pPr>
        <w:tabs>
          <w:tab w:val="left" w:pos="142"/>
          <w:tab w:val="left" w:pos="426"/>
        </w:tabs>
        <w:spacing w:before="120" w:after="120"/>
        <w:ind w:left="360" w:right="62" w:hanging="360"/>
        <w:jc w:val="both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7.1</w:t>
      </w: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Работы в объеме Технического задания выполняются с применением оборудования, запасных частей и материалов </w:t>
      </w: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Подрядчика.</w:t>
      </w:r>
    </w:p>
    <w:p w:rsidR="00F36019" w:rsidRPr="00F36019" w:rsidRDefault="00F36019" w:rsidP="00F36019">
      <w:pPr>
        <w:tabs>
          <w:tab w:val="left" w:pos="142"/>
          <w:tab w:val="left" w:pos="426"/>
        </w:tabs>
        <w:spacing w:before="120" w:after="120"/>
        <w:ind w:left="360" w:right="62" w:hanging="360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7.2</w:t>
      </w: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F36019" w:rsidRPr="00F36019" w:rsidRDefault="00F36019" w:rsidP="00F36019">
      <w:pPr>
        <w:tabs>
          <w:tab w:val="left" w:pos="426"/>
        </w:tabs>
        <w:spacing w:before="120" w:after="120"/>
        <w:ind w:left="360" w:right="62" w:hanging="360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7.3</w:t>
      </w: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Вновь устанавливаемое оборудование, запасные части и материалы должны быть новыми, не бывшим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 Подрядчик обязан представить Заказчику все копии сертификатов, заключений, разрешений и т.д., нотариально заверенные, либо сертификаты заверяются Заказчиком по предоставлении оригинала.</w:t>
      </w:r>
    </w:p>
    <w:p w:rsidR="00F36019" w:rsidRPr="00F36019" w:rsidRDefault="00F36019" w:rsidP="00F36019">
      <w:pPr>
        <w:tabs>
          <w:tab w:val="left" w:pos="426"/>
        </w:tabs>
        <w:spacing w:before="120" w:after="120"/>
        <w:ind w:left="360" w:right="62" w:hanging="360"/>
        <w:jc w:val="both"/>
        <w:rPr>
          <w:rFonts w:ascii="Arial" w:eastAsia="Verdana" w:hAnsi="Arial" w:cs="Arial"/>
          <w:sz w:val="22"/>
          <w:szCs w:val="22"/>
        </w:rPr>
      </w:pPr>
      <w:r w:rsidRPr="00F36019">
        <w:rPr>
          <w:rFonts w:ascii="Arial" w:eastAsia="Verdana" w:hAnsi="Arial" w:cs="Arial"/>
          <w:sz w:val="22"/>
          <w:szCs w:val="22"/>
        </w:rPr>
        <w:lastRenderedPageBreak/>
        <w:t>7.4 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F36019" w:rsidRPr="00F36019" w:rsidRDefault="00F36019" w:rsidP="00F36019">
      <w:pPr>
        <w:tabs>
          <w:tab w:val="left" w:pos="426"/>
        </w:tabs>
        <w:spacing w:before="120" w:after="120"/>
        <w:ind w:left="426" w:right="62" w:hanging="426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7.5</w:t>
      </w: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F36019" w:rsidRPr="00F36019" w:rsidRDefault="00F36019" w:rsidP="00F36019">
      <w:pPr>
        <w:tabs>
          <w:tab w:val="left" w:pos="426"/>
        </w:tabs>
        <w:spacing w:before="120" w:after="120"/>
        <w:ind w:left="426" w:right="62" w:hanging="426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7.6</w:t>
      </w: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F36019" w:rsidRPr="00F36019" w:rsidRDefault="00F36019" w:rsidP="00F36019">
      <w:pPr>
        <w:tabs>
          <w:tab w:val="left" w:pos="426"/>
        </w:tabs>
        <w:spacing w:before="120" w:after="120"/>
        <w:ind w:left="426" w:right="62" w:hanging="426"/>
        <w:jc w:val="both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7.7</w:t>
      </w:r>
      <w:r w:rsidRPr="00F36019">
        <w:rPr>
          <w:rFonts w:ascii="Arial" w:eastAsia="Verdana" w:hAnsi="Arial" w:cs="Arial"/>
          <w:sz w:val="22"/>
          <w:szCs w:val="22"/>
          <w:lang w:eastAsia="en-US"/>
        </w:rPr>
        <w:t xml:space="preserve"> При проведении работ на объектах Заказчика </w:t>
      </w: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категорически запрещено применение асбеста и асбестосодержащих материалов.</w:t>
      </w:r>
    </w:p>
    <w:p w:rsidR="00F36019" w:rsidRPr="00F36019" w:rsidRDefault="00F36019" w:rsidP="00F36019">
      <w:pPr>
        <w:tabs>
          <w:tab w:val="left" w:pos="462"/>
        </w:tabs>
        <w:spacing w:before="120" w:after="120"/>
        <w:ind w:right="62"/>
        <w:jc w:val="both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F36019">
        <w:rPr>
          <w:rFonts w:ascii="Arial" w:eastAsia="Verdana" w:hAnsi="Arial" w:cs="Arial"/>
          <w:b/>
          <w:spacing w:val="-10"/>
          <w:sz w:val="22"/>
          <w:szCs w:val="22"/>
          <w:lang w:eastAsia="en-US"/>
        </w:rPr>
        <w:t>8.</w:t>
      </w:r>
      <w:r w:rsidRPr="00F36019">
        <w:rPr>
          <w:rFonts w:ascii="Arial" w:eastAsia="Verdana" w:hAnsi="Arial" w:cs="Arial"/>
          <w:spacing w:val="-10"/>
          <w:sz w:val="22"/>
          <w:szCs w:val="22"/>
          <w:lang w:eastAsia="en-US"/>
        </w:rPr>
        <w:t xml:space="preserve">   </w:t>
      </w:r>
      <w:r w:rsidRPr="00F36019">
        <w:rPr>
          <w:rFonts w:ascii="Arial" w:eastAsia="Verdana" w:hAnsi="Arial" w:cs="Arial"/>
          <w:b/>
          <w:sz w:val="22"/>
          <w:szCs w:val="22"/>
          <w:lang w:eastAsia="en-US"/>
        </w:rPr>
        <w:t>Сроки выполнения работ</w:t>
      </w:r>
    </w:p>
    <w:p w:rsidR="00F36019" w:rsidRPr="00F36019" w:rsidRDefault="00F36019" w:rsidP="00F3601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8.1</w:t>
      </w:r>
      <w:r w:rsidRPr="00F36019">
        <w:rPr>
          <w:rFonts w:ascii="Arial" w:hAnsi="Arial" w:cs="Arial"/>
          <w:sz w:val="22"/>
          <w:szCs w:val="22"/>
        </w:rPr>
        <w:t xml:space="preserve">. Сроки выполнения работ: </w:t>
      </w:r>
    </w:p>
    <w:p w:rsidR="00F36019" w:rsidRPr="00F36019" w:rsidRDefault="00F36019" w:rsidP="00F36019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        Начало выполнения работ-  </w:t>
      </w:r>
      <w:r w:rsidRPr="00F36019">
        <w:rPr>
          <w:rFonts w:ascii="Arial" w:hAnsi="Arial" w:cs="Arial"/>
          <w:b/>
          <w:sz w:val="22"/>
          <w:szCs w:val="22"/>
        </w:rPr>
        <w:t xml:space="preserve">15.06.2018г. </w:t>
      </w:r>
    </w:p>
    <w:p w:rsidR="00F36019" w:rsidRPr="00F36019" w:rsidRDefault="00F36019" w:rsidP="00F36019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        Окончание работ</w:t>
      </w:r>
      <w:r w:rsidRPr="00F36019">
        <w:rPr>
          <w:rFonts w:ascii="Arial" w:hAnsi="Arial" w:cs="Arial"/>
          <w:b/>
          <w:sz w:val="22"/>
          <w:szCs w:val="22"/>
        </w:rPr>
        <w:t>-                  15.11.2018г.</w:t>
      </w:r>
    </w:p>
    <w:p w:rsidR="00F36019" w:rsidRPr="00F36019" w:rsidRDefault="00F36019" w:rsidP="00F36019">
      <w:pPr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color w:val="FF0000"/>
          <w:sz w:val="22"/>
          <w:szCs w:val="22"/>
        </w:rPr>
        <w:t xml:space="preserve">        </w:t>
      </w:r>
      <w:r w:rsidRPr="00F36019">
        <w:rPr>
          <w:rFonts w:ascii="Arial" w:hAnsi="Arial" w:cs="Arial"/>
          <w:sz w:val="22"/>
          <w:szCs w:val="22"/>
        </w:rPr>
        <w:t>Сроки выполнения работ, входящих в объем настоящего Технического задания, определяются в соответствии с Графиком производства работ. График производства работ предоставляется Подрядчиком при подаче ТКП (Технико- коммерческого предложения) с указанием объемов, сроков и численностью персонала. Утверждается руководителем Подрядчика и согласовывается Заказчиком.</w:t>
      </w:r>
    </w:p>
    <w:p w:rsidR="00F36019" w:rsidRPr="00F36019" w:rsidRDefault="00F36019" w:rsidP="00F36019">
      <w:pPr>
        <w:tabs>
          <w:tab w:val="left" w:pos="284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8.2</w:t>
      </w:r>
      <w:r w:rsidRPr="00F36019">
        <w:rPr>
          <w:rFonts w:ascii="Arial" w:hAnsi="Arial" w:cs="Arial"/>
          <w:sz w:val="22"/>
          <w:szCs w:val="22"/>
        </w:rPr>
        <w:t>. Заказчик вправе в одностороннем порядке скорректировать сроки начала и окончания выполнения работ на условиях заключенного договора.</w:t>
      </w:r>
    </w:p>
    <w:p w:rsidR="00F36019" w:rsidRPr="00F36019" w:rsidRDefault="00F36019" w:rsidP="00F36019">
      <w:pPr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8.3</w:t>
      </w:r>
      <w:r w:rsidRPr="00F36019">
        <w:rPr>
          <w:rFonts w:ascii="Arial" w:hAnsi="Arial" w:cs="Arial"/>
          <w:sz w:val="22"/>
          <w:szCs w:val="22"/>
        </w:rPr>
        <w:t xml:space="preserve"> Подрядчик является ответственным за соблюдение сроков выполняемых работ в согласованных объемах.</w:t>
      </w:r>
    </w:p>
    <w:p w:rsidR="00F36019" w:rsidRPr="00F36019" w:rsidRDefault="00F36019" w:rsidP="00F36019">
      <w:pPr>
        <w:numPr>
          <w:ilvl w:val="0"/>
          <w:numId w:val="25"/>
        </w:numPr>
        <w:spacing w:before="120" w:after="120" w:line="276" w:lineRule="auto"/>
        <w:ind w:left="284" w:hanging="284"/>
        <w:contextualSpacing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>Требования к сдаче- приемке Работ:</w:t>
      </w:r>
    </w:p>
    <w:p w:rsidR="00F36019" w:rsidRPr="00F36019" w:rsidRDefault="00F36019" w:rsidP="00F36019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9.1.</w:t>
      </w:r>
      <w:r w:rsidRPr="00F36019">
        <w:rPr>
          <w:rFonts w:ascii="Arial" w:hAnsi="Arial" w:cs="Arial"/>
          <w:sz w:val="22"/>
          <w:szCs w:val="22"/>
          <w:lang w:eastAsia="en-US"/>
        </w:rPr>
        <w:t xml:space="preserve"> Сдача-приемка работ осуществляется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осуществляется в любом случае, независимо от сдачи отдельных этапов выполняемых работ.</w:t>
      </w:r>
    </w:p>
    <w:p w:rsidR="00F36019" w:rsidRPr="00F36019" w:rsidRDefault="00F36019" w:rsidP="00F36019">
      <w:pPr>
        <w:ind w:left="426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lastRenderedPageBreak/>
        <w:t>Акт сдачи-приемки формы КС-2 подписывается Заказчиком только после получения от Подрядчика всей необходимой исполнительной документации по выполненным работам.</w:t>
      </w:r>
    </w:p>
    <w:p w:rsidR="00F36019" w:rsidRPr="00F36019" w:rsidRDefault="00F36019" w:rsidP="00F36019">
      <w:p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 xml:space="preserve">9.2. </w:t>
      </w:r>
      <w:r w:rsidRPr="00F36019">
        <w:rPr>
          <w:rFonts w:ascii="Arial" w:hAnsi="Arial" w:cs="Arial"/>
          <w:sz w:val="22"/>
          <w:szCs w:val="22"/>
          <w:lang w:eastAsia="en-US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F36019" w:rsidRPr="00F36019" w:rsidRDefault="00F36019" w:rsidP="00F36019">
      <w:pPr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9.3.</w:t>
      </w:r>
      <w:r w:rsidRPr="00F36019">
        <w:rPr>
          <w:rFonts w:ascii="Arial" w:hAnsi="Arial" w:cs="Arial"/>
          <w:sz w:val="22"/>
          <w:szCs w:val="22"/>
          <w:lang w:eastAsia="en-US"/>
        </w:rPr>
        <w:t xml:space="preserve">  Сдача-приемка должна осуществляться в соответствии с НТД, в том числе с регламентирующими документами указанные в п.7.1 настоящего Технического задания.</w:t>
      </w:r>
    </w:p>
    <w:p w:rsidR="00F36019" w:rsidRPr="00F36019" w:rsidRDefault="00F36019" w:rsidP="00F36019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9.4.</w:t>
      </w:r>
      <w:r w:rsidRPr="00F36019">
        <w:rPr>
          <w:rFonts w:ascii="Arial" w:hAnsi="Arial" w:cs="Arial"/>
          <w:sz w:val="22"/>
          <w:szCs w:val="22"/>
          <w:lang w:eastAsia="en-US"/>
        </w:rPr>
        <w:t xml:space="preserve"> Недостатки работ, обнаруженные в ходе сдачи или выявленные в период гарантийной эксплуатации объекта, фиксируются и устраняются на условиях договора.</w:t>
      </w:r>
    </w:p>
    <w:p w:rsidR="00F36019" w:rsidRPr="00F36019" w:rsidRDefault="00F36019" w:rsidP="00F36019">
      <w:pPr>
        <w:ind w:left="567" w:hanging="567"/>
        <w:jc w:val="both"/>
        <w:rPr>
          <w:rFonts w:ascii="Arial" w:hAnsi="Arial" w:cs="Arial"/>
          <w:sz w:val="20"/>
          <w:szCs w:val="20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9.5</w:t>
      </w:r>
      <w:r w:rsidRPr="00F36019">
        <w:rPr>
          <w:rFonts w:ascii="Arial" w:hAnsi="Arial" w:cs="Arial"/>
          <w:b/>
          <w:sz w:val="20"/>
          <w:szCs w:val="20"/>
          <w:lang w:eastAsia="en-US"/>
        </w:rPr>
        <w:t>.</w:t>
      </w:r>
      <w:r w:rsidRPr="00F36019">
        <w:rPr>
          <w:rFonts w:ascii="Arial" w:hAnsi="Arial" w:cs="Arial"/>
          <w:sz w:val="20"/>
          <w:szCs w:val="20"/>
          <w:lang w:eastAsia="en-US"/>
        </w:rPr>
        <w:t xml:space="preserve">  Приемка этапа строительства комплекса (в рамках настоящего Технического задания) производится комиссией, в состав которой входят представители Подрядчика.</w:t>
      </w:r>
    </w:p>
    <w:p w:rsidR="00F36019" w:rsidRPr="00F36019" w:rsidRDefault="00F36019" w:rsidP="00F36019">
      <w:pPr>
        <w:ind w:left="567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F36019">
        <w:rPr>
          <w:rFonts w:ascii="Arial" w:hAnsi="Arial" w:cs="Arial"/>
          <w:b/>
          <w:sz w:val="22"/>
          <w:szCs w:val="22"/>
        </w:rPr>
        <w:t>9.6</w:t>
      </w:r>
      <w:r w:rsidRPr="00F36019">
        <w:rPr>
          <w:rFonts w:ascii="Arial" w:hAnsi="Arial" w:cs="Arial"/>
          <w:sz w:val="20"/>
          <w:szCs w:val="20"/>
        </w:rPr>
        <w:t>. По окончании выполнения всего объема работ в рамках настоящего Технического задания, Стороны подписывают Акт сдачи-приемки выполненных  работ.</w:t>
      </w:r>
    </w:p>
    <w:p w:rsidR="00F36019" w:rsidRPr="00F36019" w:rsidRDefault="00F36019" w:rsidP="00F36019">
      <w:pPr>
        <w:numPr>
          <w:ilvl w:val="0"/>
          <w:numId w:val="6"/>
        </w:numPr>
        <w:spacing w:before="120" w:after="1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36019">
        <w:rPr>
          <w:rFonts w:ascii="Arial" w:hAnsi="Arial" w:cs="Arial"/>
          <w:sz w:val="20"/>
          <w:szCs w:val="20"/>
        </w:rPr>
        <w:t xml:space="preserve"> </w:t>
      </w:r>
      <w:r w:rsidRPr="00F36019">
        <w:rPr>
          <w:rFonts w:ascii="Arial" w:hAnsi="Arial" w:cs="Arial"/>
          <w:b/>
          <w:sz w:val="20"/>
          <w:szCs w:val="20"/>
        </w:rPr>
        <w:t>Документация, предъявляемая Заказчику:</w:t>
      </w:r>
    </w:p>
    <w:p w:rsidR="00F36019" w:rsidRPr="00F36019" w:rsidRDefault="00F36019" w:rsidP="00F36019">
      <w:pPr>
        <w:ind w:left="567"/>
        <w:jc w:val="both"/>
        <w:outlineLvl w:val="0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>Подрядчик предъявляет Заказчику документацию:</w:t>
      </w:r>
    </w:p>
    <w:p w:rsidR="00F36019" w:rsidRPr="00F36019" w:rsidRDefault="00F36019" w:rsidP="00F36019">
      <w:pPr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10.1.</w:t>
      </w:r>
      <w:r w:rsidRPr="00F36019">
        <w:rPr>
          <w:rFonts w:ascii="Arial" w:hAnsi="Arial" w:cs="Arial"/>
          <w:sz w:val="22"/>
          <w:szCs w:val="22"/>
          <w:lang w:eastAsia="en-US"/>
        </w:rPr>
        <w:t xml:space="preserve"> Перечень организаций, участвовавших в производстве   монтажных работ, фамилии ИТР, ответственных за выполнение этих работ.</w:t>
      </w:r>
    </w:p>
    <w:p w:rsidR="00F36019" w:rsidRPr="00F36019" w:rsidRDefault="00F36019" w:rsidP="00F3601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10.2.</w:t>
      </w:r>
      <w:r w:rsidRPr="00F36019">
        <w:rPr>
          <w:rFonts w:ascii="Arial" w:hAnsi="Arial" w:cs="Arial"/>
          <w:sz w:val="22"/>
          <w:szCs w:val="22"/>
          <w:lang w:eastAsia="en-US"/>
        </w:rPr>
        <w:t xml:space="preserve"> Сертификаты и технические паспорта на оборудование и материалы, </w:t>
      </w:r>
    </w:p>
    <w:p w:rsidR="00F36019" w:rsidRPr="00F36019" w:rsidRDefault="00F36019" w:rsidP="00F3601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sz w:val="22"/>
          <w:szCs w:val="22"/>
          <w:lang w:eastAsia="en-US"/>
        </w:rPr>
        <w:t xml:space="preserve">          Акты входного контроля на установленные запчасти;</w:t>
      </w:r>
    </w:p>
    <w:p w:rsidR="00F36019" w:rsidRPr="00F36019" w:rsidRDefault="00F36019" w:rsidP="00F36019">
      <w:pPr>
        <w:snapToGrid w:val="0"/>
        <w:spacing w:before="120" w:after="120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10.3</w:t>
      </w:r>
      <w:r w:rsidRPr="00F36019">
        <w:rPr>
          <w:rFonts w:ascii="Arial" w:hAnsi="Arial" w:cs="Arial"/>
          <w:sz w:val="22"/>
          <w:szCs w:val="22"/>
          <w:lang w:eastAsia="en-US"/>
        </w:rPr>
        <w:t xml:space="preserve"> Акты освидетельствования ответственных конструкций и промежуточной приемки                отдельных узлов и конструкций</w:t>
      </w:r>
    </w:p>
    <w:p w:rsidR="00F36019" w:rsidRPr="00F36019" w:rsidRDefault="00F36019" w:rsidP="00F36019">
      <w:pPr>
        <w:numPr>
          <w:ilvl w:val="1"/>
          <w:numId w:val="26"/>
        </w:numPr>
        <w:snapToGrid w:val="0"/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>ППР, разработанные в ходе выполнения работ.</w:t>
      </w:r>
    </w:p>
    <w:p w:rsidR="00F36019" w:rsidRPr="00F36019" w:rsidRDefault="00F36019" w:rsidP="00F36019">
      <w:pPr>
        <w:numPr>
          <w:ilvl w:val="1"/>
          <w:numId w:val="26"/>
        </w:numPr>
        <w:snapToGrid w:val="0"/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sz w:val="22"/>
          <w:szCs w:val="22"/>
          <w:lang w:eastAsia="en-US"/>
        </w:rPr>
        <w:t xml:space="preserve"> Комплект исполнительной документации (тех. акты, чертежи, схемы, и т.п.).</w:t>
      </w:r>
    </w:p>
    <w:p w:rsidR="00F36019" w:rsidRPr="00F36019" w:rsidRDefault="00F36019" w:rsidP="00F3601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F36019">
        <w:rPr>
          <w:rFonts w:ascii="Arial" w:hAnsi="Arial" w:cs="Arial"/>
          <w:b/>
          <w:sz w:val="22"/>
          <w:szCs w:val="22"/>
          <w:lang w:eastAsia="en-US"/>
        </w:rPr>
        <w:t>10.6</w:t>
      </w:r>
      <w:r w:rsidRPr="00F36019">
        <w:rPr>
          <w:rFonts w:ascii="Arial" w:hAnsi="Arial" w:cs="Arial"/>
          <w:sz w:val="22"/>
          <w:szCs w:val="22"/>
          <w:lang w:eastAsia="en-US"/>
        </w:rPr>
        <w:t xml:space="preserve">  Акт сдачи-приемки выполненных работ.</w:t>
      </w:r>
    </w:p>
    <w:p w:rsidR="00F36019" w:rsidRPr="00F36019" w:rsidRDefault="00F36019" w:rsidP="00F36019">
      <w:pPr>
        <w:numPr>
          <w:ilvl w:val="0"/>
          <w:numId w:val="26"/>
        </w:numPr>
        <w:spacing w:before="120" w:after="120"/>
        <w:ind w:left="482" w:hanging="48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lastRenderedPageBreak/>
        <w:t>Гарантии исполнителя работ:</w:t>
      </w:r>
    </w:p>
    <w:p w:rsidR="00F36019" w:rsidRPr="00F36019" w:rsidRDefault="00F36019" w:rsidP="00F36019">
      <w:pPr>
        <w:ind w:left="567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>Подрядчик должен гарантировать:</w:t>
      </w:r>
    </w:p>
    <w:p w:rsidR="00F36019" w:rsidRPr="00F36019" w:rsidRDefault="00F36019" w:rsidP="00F36019">
      <w:pPr>
        <w:ind w:left="568" w:hanging="568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11.1</w:t>
      </w:r>
      <w:r w:rsidRPr="00F36019">
        <w:rPr>
          <w:rFonts w:ascii="Arial" w:hAnsi="Arial" w:cs="Arial"/>
          <w:sz w:val="22"/>
          <w:szCs w:val="22"/>
        </w:rPr>
        <w:t xml:space="preserve"> 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F36019" w:rsidRPr="00F36019" w:rsidRDefault="00F36019" w:rsidP="00F36019">
      <w:pPr>
        <w:ind w:left="568" w:hanging="568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11.2</w:t>
      </w:r>
      <w:r w:rsidRPr="00F36019">
        <w:rPr>
          <w:rFonts w:ascii="Arial" w:hAnsi="Arial" w:cs="Arial"/>
          <w:sz w:val="22"/>
          <w:szCs w:val="22"/>
        </w:rPr>
        <w:t xml:space="preserve">  Выполнение всех работ в установленные сроки.</w:t>
      </w:r>
    </w:p>
    <w:p w:rsidR="00F36019" w:rsidRPr="00F36019" w:rsidRDefault="00F36019" w:rsidP="00F36019">
      <w:pPr>
        <w:ind w:left="568" w:hanging="568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11.3</w:t>
      </w:r>
      <w:r w:rsidRPr="00F36019">
        <w:rPr>
          <w:rFonts w:ascii="Arial" w:hAnsi="Arial" w:cs="Arial"/>
          <w:sz w:val="22"/>
          <w:szCs w:val="22"/>
        </w:rPr>
        <w:t xml:space="preserve"> Возмещение Заказчику причиненных убытков при обнаружении недостатков в процессе гарантийной эксплуатации объекта.</w:t>
      </w:r>
    </w:p>
    <w:p w:rsidR="00F36019" w:rsidRPr="00F36019" w:rsidRDefault="00F36019" w:rsidP="00F36019">
      <w:pPr>
        <w:spacing w:before="120" w:after="120"/>
        <w:ind w:left="568" w:hanging="568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11.4</w:t>
      </w:r>
      <w:r w:rsidRPr="00F36019">
        <w:rPr>
          <w:rFonts w:ascii="Arial" w:hAnsi="Arial" w:cs="Arial"/>
          <w:sz w:val="22"/>
          <w:szCs w:val="22"/>
        </w:rPr>
        <w:t xml:space="preserve"> 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F36019" w:rsidRPr="00F36019" w:rsidRDefault="00F36019" w:rsidP="00F36019">
      <w:pPr>
        <w:spacing w:before="120" w:after="120"/>
        <w:ind w:left="568" w:hanging="568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 xml:space="preserve">11.5 </w:t>
      </w:r>
      <w:r w:rsidRPr="00F36019">
        <w:rPr>
          <w:rFonts w:ascii="Arial" w:hAnsi="Arial" w:cs="Arial"/>
          <w:sz w:val="22"/>
          <w:szCs w:val="22"/>
        </w:rPr>
        <w:t xml:space="preserve">Срок гарантии на результат выполненных работ устанавливается продолжительностью </w:t>
      </w:r>
      <w:r w:rsidRPr="00F36019">
        <w:rPr>
          <w:rFonts w:ascii="Arial" w:hAnsi="Arial" w:cs="Arial"/>
          <w:b/>
          <w:sz w:val="22"/>
          <w:szCs w:val="22"/>
        </w:rPr>
        <w:t>24 (Двадцать четыре) месяца</w:t>
      </w:r>
      <w:r w:rsidRPr="00F36019">
        <w:rPr>
          <w:rFonts w:ascii="Arial" w:hAnsi="Arial" w:cs="Arial"/>
          <w:sz w:val="22"/>
          <w:szCs w:val="22"/>
        </w:rPr>
        <w:t xml:space="preserve"> с момента  подписания  Акта сдачи-приемки всего объема выполненных работ или с момента передачи результата выполненных работ по договору от Подрядчика к Заказчику (третьему лицу, указанному Заказчиком) при отказе от исполнения Договора (расторжения Договора). Подрядчик гарантирует, что качество выполняемых по Договору Работ соответствует Техническому заданию, технической документации, требованиям ТУ и СНиП Российской Федерации.</w:t>
      </w:r>
    </w:p>
    <w:p w:rsidR="00F36019" w:rsidRPr="00F36019" w:rsidRDefault="00F36019" w:rsidP="00F36019">
      <w:pPr>
        <w:spacing w:before="120" w:after="120"/>
        <w:ind w:left="568" w:hanging="568"/>
        <w:jc w:val="both"/>
        <w:rPr>
          <w:rFonts w:ascii="Arial" w:hAnsi="Arial" w:cs="Arial"/>
          <w:sz w:val="22"/>
          <w:szCs w:val="22"/>
        </w:rPr>
      </w:pPr>
      <w:r w:rsidRPr="00F36019">
        <w:rPr>
          <w:rFonts w:ascii="Arial" w:hAnsi="Arial" w:cs="Arial"/>
          <w:b/>
          <w:sz w:val="22"/>
          <w:szCs w:val="22"/>
        </w:rPr>
        <w:t>11.6</w:t>
      </w:r>
      <w:r w:rsidRPr="00F36019">
        <w:rPr>
          <w:rFonts w:ascii="Arial" w:hAnsi="Arial" w:cs="Arial"/>
          <w:sz w:val="22"/>
          <w:szCs w:val="22"/>
        </w:rPr>
        <w:t xml:space="preserve"> Если гарантийный срок, установленный изготовителем материалов, использованных при выполнении работ и являющихся составной частью результата работ, превышает срок, указанный в п.12.5., применяется гарантийный срок изготовителя материалов.</w:t>
      </w:r>
    </w:p>
    <w:p w:rsidR="00F36019" w:rsidRPr="00F36019" w:rsidRDefault="00F36019" w:rsidP="00F36019">
      <w:pPr>
        <w:numPr>
          <w:ilvl w:val="0"/>
          <w:numId w:val="20"/>
        </w:numPr>
        <w:tabs>
          <w:tab w:val="left" w:pos="708"/>
        </w:tabs>
        <w:spacing w:before="120" w:after="120" w:line="360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36019">
        <w:rPr>
          <w:rFonts w:ascii="Arial" w:eastAsia="Calibri" w:hAnsi="Arial" w:cs="Arial"/>
          <w:b/>
          <w:sz w:val="22"/>
          <w:szCs w:val="22"/>
          <w:lang w:eastAsia="en-US"/>
        </w:rPr>
        <w:t>Сопутствующие условия.</w:t>
      </w:r>
    </w:p>
    <w:p w:rsidR="00F36019" w:rsidRPr="00F36019" w:rsidRDefault="00F36019" w:rsidP="00F36019">
      <w:pPr>
        <w:numPr>
          <w:ilvl w:val="1"/>
          <w:numId w:val="20"/>
        </w:numPr>
        <w:tabs>
          <w:tab w:val="left" w:pos="284"/>
        </w:tabs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F36019">
        <w:rPr>
          <w:rFonts w:ascii="Arial" w:hAnsi="Arial" w:cs="Arial"/>
          <w:sz w:val="22"/>
          <w:szCs w:val="22"/>
        </w:rPr>
        <w:t xml:space="preserve">  Заказчик до начала работ предоставляет Подрядчику точки подключения к сетям инженерно-технического обеспечения для обеспечения Подрядчика временным электро-тепло-водоснабжением на период выполнения Работ.</w:t>
      </w:r>
    </w:p>
    <w:p w:rsidR="00F36019" w:rsidRPr="00F36019" w:rsidRDefault="00F36019" w:rsidP="00F36019">
      <w:pPr>
        <w:tabs>
          <w:tab w:val="left" w:pos="708"/>
        </w:tabs>
        <w:spacing w:before="120"/>
        <w:ind w:left="568"/>
        <w:jc w:val="both"/>
        <w:rPr>
          <w:rFonts w:ascii="Arial" w:hAnsi="Arial" w:cs="Arial"/>
          <w:sz w:val="22"/>
          <w:szCs w:val="22"/>
        </w:rPr>
      </w:pPr>
    </w:p>
    <w:p w:rsidR="00F36019" w:rsidRDefault="00F36019" w:rsidP="00253423">
      <w:pPr>
        <w:jc w:val="center"/>
        <w:rPr>
          <w:b/>
          <w:caps/>
          <w:kern w:val="28"/>
          <w:sz w:val="22"/>
          <w:szCs w:val="22"/>
          <w:lang w:eastAsia="en-US"/>
        </w:rPr>
      </w:pPr>
    </w:p>
    <w:p w:rsidR="00F36019" w:rsidRDefault="00F36019" w:rsidP="00253423">
      <w:pPr>
        <w:jc w:val="center"/>
        <w:rPr>
          <w:b/>
          <w:caps/>
          <w:kern w:val="28"/>
          <w:sz w:val="22"/>
          <w:szCs w:val="22"/>
          <w:lang w:eastAsia="en-US"/>
        </w:rPr>
      </w:pPr>
    </w:p>
    <w:p w:rsidR="00FE09B2" w:rsidRDefault="00FE09B2" w:rsidP="00253423">
      <w:pPr>
        <w:jc w:val="center"/>
        <w:rPr>
          <w:b/>
          <w:caps/>
          <w:kern w:val="28"/>
          <w:sz w:val="22"/>
          <w:szCs w:val="22"/>
          <w:lang w:eastAsia="en-US"/>
        </w:rPr>
      </w:pPr>
    </w:p>
    <w:p w:rsidR="00253423" w:rsidRDefault="00253423" w:rsidP="00253423">
      <w:pPr>
        <w:jc w:val="center"/>
        <w:rPr>
          <w:b/>
        </w:rPr>
      </w:pPr>
      <w:r w:rsidRPr="00253423">
        <w:rPr>
          <w:b/>
        </w:rPr>
        <w:t>Подписи сторон:</w:t>
      </w:r>
    </w:p>
    <w:p w:rsidR="00253423" w:rsidRDefault="00253423" w:rsidP="00253423">
      <w:pPr>
        <w:jc w:val="center"/>
        <w:rPr>
          <w:b/>
        </w:rPr>
      </w:pPr>
    </w:p>
    <w:tbl>
      <w:tblPr>
        <w:tblW w:w="903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394"/>
        <w:gridCol w:w="4643"/>
      </w:tblGrid>
      <w:tr w:rsidR="00253423" w:rsidRPr="00253423" w:rsidTr="00253423">
        <w:tc>
          <w:tcPr>
            <w:tcW w:w="4394" w:type="dxa"/>
          </w:tcPr>
          <w:p w:rsidR="00253423" w:rsidRPr="00253423" w:rsidRDefault="00253423" w:rsidP="00EC479F">
            <w:pPr>
              <w:ind w:firstLine="33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2" w:name="OLE_LINK1"/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______________ /</w:t>
            </w:r>
            <w:r w:rsidR="00A3576B">
              <w:rPr>
                <w:rFonts w:ascii="Verdana" w:hAnsi="Verdana"/>
                <w:color w:val="000000"/>
                <w:sz w:val="22"/>
                <w:szCs w:val="22"/>
              </w:rPr>
              <w:t>____________</w:t>
            </w:r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м.п</w:t>
            </w:r>
            <w:proofErr w:type="spellEnd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43" w:type="dxa"/>
          </w:tcPr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Представитель ПАО «Юнипро»</w:t>
            </w: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_____________ /</w:t>
            </w:r>
            <w:r w:rsidR="00A3576B">
              <w:rPr>
                <w:rFonts w:ascii="Verdana" w:hAnsi="Verdana"/>
                <w:color w:val="000000"/>
                <w:sz w:val="22"/>
                <w:szCs w:val="22"/>
              </w:rPr>
              <w:t>____________</w:t>
            </w:r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</w:p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м.п</w:t>
            </w:r>
            <w:proofErr w:type="spellEnd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</w:tr>
      <w:bookmarkEnd w:id="2"/>
    </w:tbl>
    <w:p w:rsidR="00253423" w:rsidRPr="00253423" w:rsidRDefault="00253423" w:rsidP="00253423">
      <w:pPr>
        <w:jc w:val="center"/>
        <w:rPr>
          <w:b/>
        </w:rPr>
      </w:pPr>
    </w:p>
    <w:sectPr w:rsidR="00253423" w:rsidRPr="0025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1" w15:restartNumberingAfterBreak="0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D8E2DFD"/>
    <w:multiLevelType w:val="multilevel"/>
    <w:tmpl w:val="6BCA933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B01910"/>
    <w:multiLevelType w:val="multilevel"/>
    <w:tmpl w:val="57C82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9291" w:hanging="360"/>
      </w:pPr>
    </w:lvl>
    <w:lvl w:ilvl="1">
      <w:start w:val="1"/>
      <w:numFmt w:val="decimal"/>
      <w:lvlText w:val="%1.%2."/>
      <w:lvlJc w:val="left"/>
      <w:pPr>
        <w:ind w:left="9723" w:hanging="432"/>
      </w:pPr>
    </w:lvl>
    <w:lvl w:ilvl="2">
      <w:start w:val="1"/>
      <w:numFmt w:val="decimal"/>
      <w:lvlText w:val="%1.%2.%3."/>
      <w:lvlJc w:val="left"/>
      <w:pPr>
        <w:ind w:left="10155" w:hanging="504"/>
      </w:pPr>
    </w:lvl>
    <w:lvl w:ilvl="3">
      <w:start w:val="1"/>
      <w:numFmt w:val="decimal"/>
      <w:lvlText w:val="%1.%2.%3.%4."/>
      <w:lvlJc w:val="left"/>
      <w:pPr>
        <w:ind w:left="10659" w:hanging="648"/>
      </w:pPr>
    </w:lvl>
    <w:lvl w:ilvl="4">
      <w:start w:val="1"/>
      <w:numFmt w:val="decimal"/>
      <w:lvlText w:val="%1.%2.%3.%4.%5."/>
      <w:lvlJc w:val="left"/>
      <w:pPr>
        <w:ind w:left="11163" w:hanging="792"/>
      </w:pPr>
    </w:lvl>
    <w:lvl w:ilvl="5">
      <w:start w:val="1"/>
      <w:numFmt w:val="decimal"/>
      <w:lvlText w:val="%1.%2.%3.%4.%5.%6."/>
      <w:lvlJc w:val="left"/>
      <w:pPr>
        <w:ind w:left="11667" w:hanging="936"/>
      </w:pPr>
    </w:lvl>
    <w:lvl w:ilvl="6">
      <w:start w:val="1"/>
      <w:numFmt w:val="decimal"/>
      <w:lvlText w:val="%1.%2.%3.%4.%5.%6.%7."/>
      <w:lvlJc w:val="left"/>
      <w:pPr>
        <w:ind w:left="12171" w:hanging="1080"/>
      </w:pPr>
    </w:lvl>
    <w:lvl w:ilvl="7">
      <w:start w:val="1"/>
      <w:numFmt w:val="decimal"/>
      <w:lvlText w:val="%1.%2.%3.%4.%5.%6.%7.%8."/>
      <w:lvlJc w:val="left"/>
      <w:pPr>
        <w:ind w:left="12675" w:hanging="1224"/>
      </w:pPr>
    </w:lvl>
    <w:lvl w:ilvl="8">
      <w:start w:val="1"/>
      <w:numFmt w:val="decimal"/>
      <w:lvlText w:val="%1.%2.%3.%4.%5.%6.%7.%8.%9."/>
      <w:lvlJc w:val="left"/>
      <w:pPr>
        <w:ind w:left="13251" w:hanging="1440"/>
      </w:pPr>
    </w:lvl>
  </w:abstractNum>
  <w:abstractNum w:abstractNumId="6" w15:restartNumberingAfterBreak="0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9B70049"/>
    <w:multiLevelType w:val="multilevel"/>
    <w:tmpl w:val="372AB0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60441B"/>
    <w:multiLevelType w:val="multilevel"/>
    <w:tmpl w:val="03C61EB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9" w15:restartNumberingAfterBreak="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124DEF"/>
    <w:multiLevelType w:val="multilevel"/>
    <w:tmpl w:val="38E0646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940B56"/>
    <w:multiLevelType w:val="multilevel"/>
    <w:tmpl w:val="325695E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3411B17"/>
    <w:multiLevelType w:val="multilevel"/>
    <w:tmpl w:val="077213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5" w15:restartNumberingAfterBreak="0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7E0650"/>
    <w:multiLevelType w:val="hybridMultilevel"/>
    <w:tmpl w:val="9C92F40A"/>
    <w:lvl w:ilvl="0" w:tplc="E8A0C3BC">
      <w:start w:val="8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6B4B6C"/>
    <w:multiLevelType w:val="multilevel"/>
    <w:tmpl w:val="A7DE5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3451373"/>
    <w:multiLevelType w:val="hybridMultilevel"/>
    <w:tmpl w:val="33408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E3E34"/>
    <w:multiLevelType w:val="hybridMultilevel"/>
    <w:tmpl w:val="196A4F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21" w15:restartNumberingAfterBreak="0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 w15:restartNumberingAfterBreak="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764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21"/>
  </w:num>
  <w:num w:numId="2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7"/>
  </w:num>
  <w:num w:numId="23">
    <w:abstractNumId w:val="7"/>
  </w:num>
  <w:num w:numId="24">
    <w:abstractNumId w:val="10"/>
  </w:num>
  <w:num w:numId="25">
    <w:abstractNumId w:val="19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78"/>
    <w:rsid w:val="0005752D"/>
    <w:rsid w:val="00080D78"/>
    <w:rsid w:val="000B231F"/>
    <w:rsid w:val="00165C30"/>
    <w:rsid w:val="00253423"/>
    <w:rsid w:val="007D1E42"/>
    <w:rsid w:val="008927FD"/>
    <w:rsid w:val="008D1989"/>
    <w:rsid w:val="0093534C"/>
    <w:rsid w:val="00943130"/>
    <w:rsid w:val="00A3576B"/>
    <w:rsid w:val="00A61D9F"/>
    <w:rsid w:val="00BD7751"/>
    <w:rsid w:val="00C719AD"/>
    <w:rsid w:val="00CD0310"/>
    <w:rsid w:val="00EC479F"/>
    <w:rsid w:val="00F36019"/>
    <w:rsid w:val="00FD748C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A0E65-2D0E-4929-906F-756C8029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3047</Words>
  <Characters>17368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E.ON-Russia</Company>
  <LinksUpToDate>false</LinksUpToDate>
  <CharactersWithSpaces>20375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Леонидовна</dc:creator>
  <cp:keywords/>
  <dc:description/>
  <cp:lastModifiedBy>Коновалов Алексей Юрьевич</cp:lastModifiedBy>
  <cp:revision>2</cp:revision>
  <dcterms:created xsi:type="dcterms:W3CDTF">2018-05-23T13:00:00Z</dcterms:created>
  <dcterms:modified xsi:type="dcterms:W3CDTF">2018-05-23T13:00:00Z</dcterms:modified>
</cp:coreProperties>
</file>