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55A0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55A0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55A0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55A0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55A0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55A0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55A0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55A0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55A0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55A0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55A0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55A0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55A0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55A0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55A0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55A0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55A0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51D54">
        <w:rPr>
          <w:sz w:val="24"/>
          <w:szCs w:val="24"/>
        </w:rPr>
        <w:t>186</w:t>
      </w:r>
      <w:r w:rsidR="005F2DF2" w:rsidRPr="005F2DF2">
        <w:rPr>
          <w:sz w:val="24"/>
          <w:szCs w:val="24"/>
        </w:rPr>
        <w:t xml:space="preserve"> от </w:t>
      </w:r>
      <w:r w:rsidR="00EB7FD3">
        <w:rPr>
          <w:sz w:val="24"/>
          <w:szCs w:val="24"/>
        </w:rPr>
        <w:t>23</w:t>
      </w:r>
      <w:r w:rsidR="00303E89">
        <w:rPr>
          <w:sz w:val="24"/>
          <w:szCs w:val="24"/>
        </w:rPr>
        <w:t>.</w:t>
      </w:r>
      <w:r w:rsidR="00B51D54">
        <w:rPr>
          <w:sz w:val="24"/>
          <w:szCs w:val="24"/>
        </w:rPr>
        <w:t>05</w:t>
      </w:r>
      <w:bookmarkStart w:id="2" w:name="_GoBack"/>
      <w:bookmarkEnd w:id="2"/>
      <w:r w:rsidR="00CF60E3">
        <w:rPr>
          <w:sz w:val="24"/>
          <w:szCs w:val="24"/>
        </w:rPr>
        <w:t>.201</w:t>
      </w:r>
      <w:r w:rsidR="00EB7FD3">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557D88"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66655" w:rsidRPr="00557D88" w:rsidRDefault="00557D88" w:rsidP="00766655">
            <w:pPr>
              <w:pStyle w:val="Default"/>
            </w:pPr>
            <w:r w:rsidRPr="00557D88">
              <w:rPr>
                <w:lang w:eastAsia="en-US"/>
              </w:rPr>
              <w:t>Выполнение работ по защите от отложения угольной пыли на металлоконструкциях. Узел приема топлива.</w:t>
            </w:r>
            <w:r w:rsidR="00766655" w:rsidRPr="00557D88">
              <w:t xml:space="preserve"> </w:t>
            </w:r>
          </w:p>
          <w:p w:rsidR="00BC5425" w:rsidRPr="00557D88" w:rsidRDefault="00BC5425" w:rsidP="00655869">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DF1F4A" w:rsidP="00655869">
            <w:pPr>
              <w:tabs>
                <w:tab w:val="left" w:pos="386"/>
              </w:tabs>
              <w:spacing w:line="276" w:lineRule="auto"/>
              <w:ind w:firstLine="0"/>
              <w:jc w:val="left"/>
              <w:rPr>
                <w:sz w:val="24"/>
                <w:szCs w:val="24"/>
                <w:lang w:eastAsia="en-US"/>
              </w:rPr>
            </w:pPr>
            <w:r w:rsidRPr="00DF1F4A">
              <w:rPr>
                <w:spacing w:val="-6"/>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557D88">
              <w:rPr>
                <w:sz w:val="24"/>
                <w:szCs w:val="24"/>
                <w:lang w:eastAsia="en-US"/>
              </w:rPr>
              <w:t>06</w:t>
            </w:r>
            <w:r w:rsidR="00303E89">
              <w:rPr>
                <w:sz w:val="24"/>
                <w:szCs w:val="24"/>
                <w:lang w:eastAsia="en-US"/>
              </w:rPr>
              <w:t>.</w:t>
            </w:r>
            <w:r w:rsidR="00557D88">
              <w:rPr>
                <w:sz w:val="24"/>
                <w:szCs w:val="24"/>
                <w:lang w:eastAsia="en-US"/>
              </w:rPr>
              <w:t>06</w:t>
            </w:r>
            <w:r w:rsidRPr="00DF1F4A">
              <w:rPr>
                <w:sz w:val="24"/>
                <w:szCs w:val="24"/>
                <w:lang w:eastAsia="en-US"/>
              </w:rPr>
              <w:t>.201</w:t>
            </w:r>
            <w:r w:rsidR="00EB7FD3">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00" w:rsidRDefault="00055A00">
      <w:r>
        <w:separator/>
      </w:r>
    </w:p>
  </w:endnote>
  <w:endnote w:type="continuationSeparator" w:id="0">
    <w:p w:rsidR="00055A00" w:rsidRDefault="0005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B51D54">
          <w:rPr>
            <w:noProof/>
          </w:rPr>
          <w:t>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00" w:rsidRDefault="00055A00">
      <w:r>
        <w:separator/>
      </w:r>
    </w:p>
  </w:footnote>
  <w:footnote w:type="continuationSeparator" w:id="0">
    <w:p w:rsidR="00055A00" w:rsidRDefault="00055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00"/>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0B5"/>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524"/>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559"/>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7D88"/>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032"/>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869"/>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65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D54"/>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9BA"/>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666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1DD3C-4D6C-40ED-A6CB-3F0F6830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7961</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50</cp:revision>
  <cp:lastPrinted>2015-08-13T14:45:00Z</cp:lastPrinted>
  <dcterms:created xsi:type="dcterms:W3CDTF">2016-02-16T10:48:00Z</dcterms:created>
  <dcterms:modified xsi:type="dcterms:W3CDTF">2018-05-23T13:52:00Z</dcterms:modified>
</cp:coreProperties>
</file>