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04AD6FAF"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B42A40">
        <w:rPr>
          <w:rFonts w:ascii="Verdana" w:hAnsi="Verdana"/>
          <w:b w:val="0"/>
          <w:i/>
          <w:sz w:val="20"/>
        </w:rPr>
        <w:t>14</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CD1510">
        <w:rPr>
          <w:rFonts w:ascii="Verdana" w:hAnsi="Verdana"/>
          <w:b w:val="0"/>
          <w:i/>
          <w:sz w:val="20"/>
        </w:rPr>
        <w:t>___</w:t>
      </w:r>
      <w:r w:rsidR="002007FA" w:rsidRPr="002007FA">
        <w:rPr>
          <w:rFonts w:ascii="Verdana" w:hAnsi="Verdana"/>
          <w:b w:val="0"/>
          <w:i/>
          <w:sz w:val="20"/>
        </w:rPr>
        <w:t xml:space="preserve"> от «</w:t>
      </w:r>
      <w:r w:rsidR="00CD1510">
        <w:rPr>
          <w:rFonts w:ascii="Verdana" w:hAnsi="Verdana"/>
          <w:b w:val="0"/>
          <w:i/>
          <w:sz w:val="20"/>
        </w:rPr>
        <w:t>___</w:t>
      </w:r>
      <w:r w:rsidR="002007FA" w:rsidRPr="002007FA">
        <w:rPr>
          <w:rFonts w:ascii="Verdana" w:hAnsi="Verdana"/>
          <w:b w:val="0"/>
          <w:i/>
          <w:sz w:val="20"/>
        </w:rPr>
        <w:t xml:space="preserve">» </w:t>
      </w:r>
      <w:r w:rsidR="00CD1510">
        <w:rPr>
          <w:rFonts w:ascii="Verdana" w:hAnsi="Verdana"/>
          <w:b w:val="0"/>
          <w:i/>
          <w:sz w:val="20"/>
        </w:rPr>
        <w:t>________</w:t>
      </w:r>
      <w:r w:rsidR="002007FA" w:rsidRPr="002007FA">
        <w:rPr>
          <w:rFonts w:ascii="Verdana" w:hAnsi="Verdana"/>
          <w:b w:val="0"/>
          <w:i/>
          <w:sz w:val="20"/>
        </w:rPr>
        <w:t xml:space="preserve"> 201</w:t>
      </w:r>
      <w:r w:rsidR="00CD1510">
        <w:rPr>
          <w:rFonts w:ascii="Verdana" w:hAnsi="Verdana"/>
          <w:b w:val="0"/>
          <w:i/>
          <w:sz w:val="20"/>
        </w:rPr>
        <w:t>_</w:t>
      </w:r>
      <w:r w:rsidR="002007FA" w:rsidRPr="002007FA">
        <w:rPr>
          <w:rFonts w:ascii="Verdana" w:hAnsi="Verdana"/>
          <w:b w:val="0"/>
          <w:i/>
          <w:sz w:val="20"/>
        </w:rPr>
        <w:t xml:space="preserve">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w:t>
      </w:r>
      <w:r w:rsidR="005B1F4B" w:rsidRPr="00C42749">
        <w:rPr>
          <w:rFonts w:ascii="Verdana" w:hAnsi="Verdana"/>
          <w:sz w:val="22"/>
          <w:szCs w:val="22"/>
          <w:lang w:val="ru-RU"/>
        </w:rPr>
        <w:lastRenderedPageBreak/>
        <w:t>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lastRenderedPageBreak/>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 xml:space="preserve">торон по доставке продукции до места нахождения Покупателя (или иного </w:t>
      </w:r>
      <w:r w:rsidRPr="00C42749">
        <w:rPr>
          <w:rFonts w:ascii="Verdana" w:hAnsi="Verdana"/>
          <w:sz w:val="22"/>
          <w:szCs w:val="22"/>
          <w:lang w:val="ru-RU"/>
        </w:rPr>
        <w:lastRenderedPageBreak/>
        <w:t>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lastRenderedPageBreak/>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lastRenderedPageBreak/>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 xml:space="preserve">е материалов </w:t>
      </w:r>
      <w:r w:rsidR="003D17D6" w:rsidRPr="00907F5D">
        <w:rPr>
          <w:rFonts w:ascii="Verdana" w:hAnsi="Verdana"/>
          <w:sz w:val="22"/>
          <w:szCs w:val="22"/>
          <w:lang w:val="ru-RU"/>
        </w:rPr>
        <w:lastRenderedPageBreak/>
        <w:t>(</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xml:space="preserve">. По результатам осуществления приемки продукции по количеству, качеству и комплектности, в случае </w:t>
      </w:r>
      <w:r w:rsidRPr="00C42749">
        <w:rPr>
          <w:rFonts w:ascii="Verdana" w:hAnsi="Verdana"/>
          <w:sz w:val="22"/>
          <w:szCs w:val="22"/>
          <w:lang w:val="ru-RU"/>
        </w:rPr>
        <w:lastRenderedPageBreak/>
        <w:t>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lastRenderedPageBreak/>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lastRenderedPageBreak/>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 xml:space="preserve">пределах суммарного размера авансовых платежей, уплаченных Покупателем Поставщику по Договору и не погашенных в соответствии </w:t>
      </w:r>
      <w:r w:rsidR="00962BB4" w:rsidRPr="00C42749">
        <w:rPr>
          <w:rFonts w:ascii="Verdana" w:hAnsi="Verdana"/>
          <w:i/>
          <w:sz w:val="22"/>
          <w:szCs w:val="22"/>
        </w:rPr>
        <w:lastRenderedPageBreak/>
        <w:t>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w:t>
      </w:r>
      <w:r w:rsidRPr="00C42749">
        <w:rPr>
          <w:rFonts w:ascii="Verdana" w:hAnsi="Verdana"/>
          <w:i/>
          <w:sz w:val="22"/>
          <w:szCs w:val="22"/>
        </w:rPr>
        <w:lastRenderedPageBreak/>
        <w:t>(далее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выяв</w:t>
      </w:r>
      <w:r w:rsidR="000E766D" w:rsidRPr="00C42749">
        <w:rPr>
          <w:rFonts w:ascii="Verdana" w:hAnsi="Verdana"/>
          <w:i/>
          <w:sz w:val="22"/>
          <w:szCs w:val="22"/>
        </w:rPr>
        <w:lastRenderedPageBreak/>
        <w:t xml:space="preserve">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lastRenderedPageBreak/>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w:t>
      </w:r>
      <w:r w:rsidRPr="00C42749">
        <w:rPr>
          <w:rFonts w:ascii="Verdana" w:hAnsi="Verdana"/>
          <w:sz w:val="22"/>
          <w:szCs w:val="22"/>
          <w:lang w:val="ru-RU"/>
        </w:rPr>
        <w:lastRenderedPageBreak/>
        <w:t>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lastRenderedPageBreak/>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w:t>
      </w:r>
      <w:r w:rsidR="003A3560" w:rsidRPr="00C42749">
        <w:rPr>
          <w:rFonts w:ascii="Verdana" w:hAnsi="Verdana"/>
          <w:sz w:val="22"/>
          <w:szCs w:val="22"/>
          <w:lang w:val="ru-RU"/>
        </w:rPr>
        <w:lastRenderedPageBreak/>
        <w:t xml:space="preserve">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lastRenderedPageBreak/>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w:t>
      </w:r>
      <w:r w:rsidRPr="00C06920">
        <w:rPr>
          <w:sz w:val="22"/>
        </w:rPr>
        <w:lastRenderedPageBreak/>
        <w:t>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lastRenderedPageBreak/>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xml:space="preserve">. </w:t>
      </w:r>
      <w:r w:rsidR="00DC0D32" w:rsidRPr="00C42749">
        <w:rPr>
          <w:rFonts w:ascii="Verdana" w:hAnsi="Verdana"/>
          <w:sz w:val="22"/>
          <w:szCs w:val="22"/>
          <w:lang w:val="ru-RU"/>
        </w:rPr>
        <w:lastRenderedPageBreak/>
        <w:t>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w:t>
      </w:r>
      <w:r w:rsidRPr="00C42749">
        <w:rPr>
          <w:rFonts w:ascii="Verdana" w:hAnsi="Verdana"/>
          <w:i/>
          <w:sz w:val="22"/>
          <w:szCs w:val="22"/>
          <w:lang w:val="ru-RU"/>
        </w:rPr>
        <w:lastRenderedPageBreak/>
        <w:t>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lastRenderedPageBreak/>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lastRenderedPageBreak/>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bookmarkStart w:id="1" w:name="_GoBack"/>
            <w:bookmarkEnd w:id="1"/>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45F4E" w14:textId="77777777" w:rsidR="008B5BFD" w:rsidRDefault="008B5BFD">
      <w:r>
        <w:separator/>
      </w:r>
    </w:p>
  </w:endnote>
  <w:endnote w:type="continuationSeparator" w:id="0">
    <w:p w14:paraId="1FEF26A4" w14:textId="77777777" w:rsidR="008B5BFD" w:rsidRDefault="008B5BFD">
      <w:r>
        <w:continuationSeparator/>
      </w:r>
    </w:p>
  </w:endnote>
  <w:endnote w:type="continuationNotice" w:id="1">
    <w:p w14:paraId="008E36DE" w14:textId="77777777" w:rsidR="008B5BFD" w:rsidRDefault="008B5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24B97">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22796" w14:textId="77777777" w:rsidR="008B5BFD" w:rsidRDefault="008B5BFD">
      <w:r>
        <w:separator/>
      </w:r>
    </w:p>
  </w:footnote>
  <w:footnote w:type="continuationSeparator" w:id="0">
    <w:p w14:paraId="018C5A7A" w14:textId="77777777" w:rsidR="008B5BFD" w:rsidRDefault="008B5BFD">
      <w:r>
        <w:continuationSeparator/>
      </w:r>
    </w:p>
  </w:footnote>
  <w:footnote w:type="continuationNotice" w:id="1">
    <w:p w14:paraId="0CA08246" w14:textId="77777777" w:rsidR="008B5BFD" w:rsidRDefault="008B5B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4B97"/>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5BFD"/>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964C37D4-F9EC-40D6-80BE-58C26299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8775</Words>
  <Characters>50022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58680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Bratuhina_I</cp:lastModifiedBy>
  <cp:revision>2</cp:revision>
  <cp:lastPrinted>2008-10-16T11:25:00Z</cp:lastPrinted>
  <dcterms:created xsi:type="dcterms:W3CDTF">2018-04-27T04:23:00Z</dcterms:created>
  <dcterms:modified xsi:type="dcterms:W3CDTF">2018-04-27T04:23:00Z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