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589" w:rsidRDefault="00B23589">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B23589" w:rsidRDefault="00B23589">
      <w:pPr>
        <w:pStyle w:val="ConsPlusNormal"/>
        <w:jc w:val="both"/>
        <w:outlineLvl w:val="0"/>
      </w:pPr>
    </w:p>
    <w:p w:rsidR="00B23589" w:rsidRDefault="00B23589">
      <w:pPr>
        <w:pStyle w:val="ConsPlusNormal"/>
        <w:jc w:val="right"/>
        <w:outlineLvl w:val="0"/>
      </w:pPr>
      <w:r>
        <w:t>Утвержден и введен в действие</w:t>
      </w:r>
    </w:p>
    <w:p w:rsidR="00B23589" w:rsidRDefault="00BB4438">
      <w:pPr>
        <w:pStyle w:val="ConsPlusNormal"/>
        <w:jc w:val="right"/>
      </w:pPr>
      <w:hyperlink r:id="rId5" w:history="1">
        <w:r w:rsidR="00B23589">
          <w:rPr>
            <w:color w:val="0000FF"/>
          </w:rPr>
          <w:t>Приказом</w:t>
        </w:r>
      </w:hyperlink>
      <w:r w:rsidR="00B23589">
        <w:t xml:space="preserve"> Федерального</w:t>
      </w:r>
    </w:p>
    <w:p w:rsidR="00B23589" w:rsidRDefault="00B23589">
      <w:pPr>
        <w:pStyle w:val="ConsPlusNormal"/>
        <w:jc w:val="right"/>
      </w:pPr>
      <w:r>
        <w:t>агентства по техническому</w:t>
      </w:r>
    </w:p>
    <w:p w:rsidR="00B23589" w:rsidRDefault="00B23589">
      <w:pPr>
        <w:pStyle w:val="ConsPlusNormal"/>
        <w:jc w:val="right"/>
      </w:pPr>
      <w:r>
        <w:t>регулированию и метрологии</w:t>
      </w:r>
    </w:p>
    <w:p w:rsidR="00B23589" w:rsidRDefault="00B23589">
      <w:pPr>
        <w:pStyle w:val="ConsPlusNormal"/>
        <w:jc w:val="right"/>
      </w:pPr>
      <w:r>
        <w:t>от 15 мая 2014 г. N 432-ст</w:t>
      </w:r>
    </w:p>
    <w:p w:rsidR="00B23589" w:rsidRDefault="00B23589">
      <w:pPr>
        <w:pStyle w:val="ConsPlusNormal"/>
        <w:jc w:val="both"/>
      </w:pPr>
    </w:p>
    <w:p w:rsidR="00B23589" w:rsidRDefault="00B23589">
      <w:pPr>
        <w:pStyle w:val="ConsPlusTitle"/>
        <w:jc w:val="center"/>
      </w:pPr>
      <w:r>
        <w:t>НАЦИОНАЛЬНЫЙ СТАНДАРТ РОССИЙСКОЙ ФЕДЕРАЦИИ</w:t>
      </w:r>
    </w:p>
    <w:p w:rsidR="00B23589" w:rsidRDefault="00B23589">
      <w:pPr>
        <w:pStyle w:val="ConsPlusTitle"/>
        <w:jc w:val="center"/>
      </w:pPr>
    </w:p>
    <w:p w:rsidR="00B23589" w:rsidRDefault="00B23589">
      <w:pPr>
        <w:pStyle w:val="ConsPlusTitle"/>
        <w:jc w:val="center"/>
      </w:pPr>
      <w:r>
        <w:t>ГАЗ ГОРЮЧИЙ ПРИРОДНЫЙ СЖИЖЕННЫЙ.</w:t>
      </w:r>
    </w:p>
    <w:p w:rsidR="00B23589" w:rsidRDefault="00B23589">
      <w:pPr>
        <w:pStyle w:val="ConsPlusTitle"/>
        <w:jc w:val="center"/>
      </w:pPr>
      <w:r>
        <w:t>ТОПЛИВО ДЛЯ ДВИГАТЕЛЕЙ ВНУТРЕННЕГО СГОРАНИЯ</w:t>
      </w:r>
    </w:p>
    <w:p w:rsidR="00B23589" w:rsidRDefault="00B23589">
      <w:pPr>
        <w:pStyle w:val="ConsPlusTitle"/>
        <w:jc w:val="center"/>
      </w:pPr>
      <w:r>
        <w:t>И ЭНЕРГЕТИЧЕСКИХ УСТАНОВОК</w:t>
      </w:r>
    </w:p>
    <w:p w:rsidR="00B23589" w:rsidRDefault="00B23589">
      <w:pPr>
        <w:pStyle w:val="ConsPlusTitle"/>
        <w:jc w:val="center"/>
      </w:pPr>
    </w:p>
    <w:p w:rsidR="00B23589" w:rsidRDefault="00B23589">
      <w:pPr>
        <w:pStyle w:val="ConsPlusTitle"/>
        <w:jc w:val="center"/>
      </w:pPr>
      <w:r>
        <w:t>ТЕХНИЧЕСКИЕ УСЛОВИЯ</w:t>
      </w:r>
    </w:p>
    <w:p w:rsidR="00B23589" w:rsidRDefault="00B23589">
      <w:pPr>
        <w:pStyle w:val="ConsPlusTitle"/>
        <w:jc w:val="center"/>
      </w:pPr>
    </w:p>
    <w:p w:rsidR="00B23589" w:rsidRPr="00B23589" w:rsidRDefault="00B23589">
      <w:pPr>
        <w:pStyle w:val="ConsPlusTitle"/>
        <w:jc w:val="center"/>
        <w:rPr>
          <w:lang w:val="en-US"/>
        </w:rPr>
      </w:pPr>
      <w:r>
        <w:t xml:space="preserve">Liquefied natural gas. </w:t>
      </w:r>
      <w:r w:rsidRPr="00B23589">
        <w:rPr>
          <w:lang w:val="en-US"/>
        </w:rPr>
        <w:t>Fuel for internal-combustion</w:t>
      </w:r>
    </w:p>
    <w:p w:rsidR="00B23589" w:rsidRDefault="00B23589">
      <w:pPr>
        <w:pStyle w:val="ConsPlusTitle"/>
        <w:jc w:val="center"/>
      </w:pPr>
      <w:r w:rsidRPr="00B23589">
        <w:rPr>
          <w:lang w:val="en-US"/>
        </w:rPr>
        <w:t xml:space="preserve">engine and generating unit. </w:t>
      </w:r>
      <w:r>
        <w:t>Specifications</w:t>
      </w:r>
    </w:p>
    <w:p w:rsidR="00B23589" w:rsidRDefault="00B23589">
      <w:pPr>
        <w:pStyle w:val="ConsPlusTitle"/>
        <w:jc w:val="center"/>
      </w:pPr>
    </w:p>
    <w:p w:rsidR="00B23589" w:rsidRDefault="00B23589">
      <w:pPr>
        <w:pStyle w:val="ConsPlusTitle"/>
        <w:jc w:val="center"/>
      </w:pPr>
      <w:r>
        <w:t>ГОСТ Р 56021-2014</w:t>
      </w:r>
    </w:p>
    <w:p w:rsidR="00B23589" w:rsidRDefault="00B23589">
      <w:pPr>
        <w:pStyle w:val="ConsPlusNormal"/>
        <w:jc w:val="both"/>
      </w:pPr>
    </w:p>
    <w:p w:rsidR="00B23589" w:rsidRDefault="00B23589">
      <w:pPr>
        <w:pStyle w:val="ConsPlusNormal"/>
        <w:jc w:val="right"/>
      </w:pPr>
      <w:r>
        <w:t>ОКС 75.060</w:t>
      </w:r>
    </w:p>
    <w:p w:rsidR="00B23589" w:rsidRDefault="00B23589">
      <w:pPr>
        <w:pStyle w:val="ConsPlusNormal"/>
        <w:jc w:val="both"/>
      </w:pPr>
    </w:p>
    <w:p w:rsidR="00B23589" w:rsidRDefault="00B23589">
      <w:pPr>
        <w:pStyle w:val="ConsPlusNormal"/>
        <w:jc w:val="right"/>
      </w:pPr>
      <w:r>
        <w:t>Дата введения</w:t>
      </w:r>
    </w:p>
    <w:p w:rsidR="00B23589" w:rsidRDefault="00B23589">
      <w:pPr>
        <w:pStyle w:val="ConsPlusNormal"/>
        <w:jc w:val="right"/>
      </w:pPr>
      <w:r>
        <w:t>1 января 2016 года</w:t>
      </w:r>
    </w:p>
    <w:p w:rsidR="00B23589" w:rsidRDefault="00B23589">
      <w:pPr>
        <w:pStyle w:val="ConsPlusNormal"/>
        <w:jc w:val="both"/>
      </w:pPr>
    </w:p>
    <w:p w:rsidR="00B23589" w:rsidRDefault="00B23589">
      <w:pPr>
        <w:pStyle w:val="ConsPlusNormal"/>
        <w:jc w:val="center"/>
        <w:outlineLvl w:val="1"/>
      </w:pPr>
      <w:r>
        <w:t>Предисловие</w:t>
      </w:r>
    </w:p>
    <w:p w:rsidR="00B23589" w:rsidRDefault="00B23589">
      <w:pPr>
        <w:pStyle w:val="ConsPlusNormal"/>
        <w:jc w:val="both"/>
      </w:pPr>
    </w:p>
    <w:p w:rsidR="00B23589" w:rsidRDefault="00B23589">
      <w:pPr>
        <w:pStyle w:val="ConsPlusNormal"/>
        <w:ind w:firstLine="540"/>
        <w:jc w:val="both"/>
      </w:pPr>
      <w:r>
        <w:t>1. Разработан Обществом с ограниченной ответственностью "Научно-исследовательский институт природных газов и газовых технологий - Газпром ВНИИГАЗ" (ООО "Газпром ВНИИГАЗ").</w:t>
      </w:r>
    </w:p>
    <w:p w:rsidR="00B23589" w:rsidRDefault="00B23589">
      <w:pPr>
        <w:pStyle w:val="ConsPlusNormal"/>
        <w:spacing w:before="220"/>
        <w:ind w:firstLine="540"/>
        <w:jc w:val="both"/>
      </w:pPr>
      <w:r>
        <w:t>2. Внесен Техническим комитетом по стандартизации ТК 52 "Природный и сжиженные газы".</w:t>
      </w:r>
    </w:p>
    <w:p w:rsidR="00B23589" w:rsidRDefault="00B23589">
      <w:pPr>
        <w:pStyle w:val="ConsPlusNormal"/>
        <w:spacing w:before="220"/>
        <w:ind w:firstLine="540"/>
        <w:jc w:val="both"/>
      </w:pPr>
      <w:r>
        <w:t xml:space="preserve">3. Утвержден и введен в действие </w:t>
      </w:r>
      <w:hyperlink r:id="rId6" w:history="1">
        <w:r>
          <w:rPr>
            <w:color w:val="0000FF"/>
          </w:rPr>
          <w:t>Приказом</w:t>
        </w:r>
      </w:hyperlink>
      <w:r>
        <w:t xml:space="preserve"> Федерального агентства по техническому регулированию и метрологии от 15 мая 2014 г. N 432-ст.</w:t>
      </w:r>
    </w:p>
    <w:p w:rsidR="00B23589" w:rsidRDefault="00B23589">
      <w:pPr>
        <w:pStyle w:val="ConsPlusNormal"/>
        <w:spacing w:before="220"/>
        <w:ind w:firstLine="540"/>
        <w:jc w:val="both"/>
      </w:pPr>
      <w:r>
        <w:t>4. Введен впервые.</w:t>
      </w:r>
    </w:p>
    <w:p w:rsidR="00B23589" w:rsidRDefault="00B23589">
      <w:pPr>
        <w:pStyle w:val="ConsPlusNormal"/>
        <w:jc w:val="both"/>
      </w:pPr>
    </w:p>
    <w:p w:rsidR="00B23589" w:rsidRDefault="00B23589">
      <w:pPr>
        <w:pStyle w:val="ConsPlusNormal"/>
        <w:ind w:firstLine="540"/>
        <w:jc w:val="both"/>
      </w:pPr>
      <w:r>
        <w:t xml:space="preserve">Правила применения настоящего стандарта установлены в ГОСТ Р 1.0-2012 </w:t>
      </w:r>
      <w:hyperlink r:id="rId7" w:history="1">
        <w:r>
          <w:rPr>
            <w:color w:val="0000FF"/>
          </w:rPr>
          <w:t>(раздел 8)</w:t>
        </w:r>
      </w:hyperlink>
      <w:r>
        <w:t>.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(gost.ru).</w:t>
      </w:r>
    </w:p>
    <w:p w:rsidR="00B23589" w:rsidRDefault="00B23589">
      <w:pPr>
        <w:pStyle w:val="ConsPlusNormal"/>
        <w:jc w:val="both"/>
      </w:pPr>
    </w:p>
    <w:p w:rsidR="00B23589" w:rsidRDefault="00B23589">
      <w:pPr>
        <w:pStyle w:val="ConsPlusNormal"/>
        <w:jc w:val="center"/>
        <w:outlineLvl w:val="1"/>
      </w:pPr>
      <w:r>
        <w:t>1. Область применения</w:t>
      </w:r>
    </w:p>
    <w:p w:rsidR="00B23589" w:rsidRDefault="00B23589">
      <w:pPr>
        <w:pStyle w:val="ConsPlusNormal"/>
        <w:jc w:val="both"/>
      </w:pPr>
    </w:p>
    <w:p w:rsidR="00B23589" w:rsidRDefault="00B23589">
      <w:pPr>
        <w:pStyle w:val="ConsPlusNormal"/>
        <w:ind w:firstLine="540"/>
        <w:jc w:val="both"/>
      </w:pPr>
      <w:r>
        <w:lastRenderedPageBreak/>
        <w:t>Настоящий стандарт распространяется на сжиженный природный горючий газ (СПГ), используемый в качестве моторного топлива для двигателей внутреннего сгорания, а также топлива для энергетических установок промышленного и коммунально-бытового назначения, и устанавливает показатели качества поставляемого потребителям СПГ следующих марок:</w:t>
      </w:r>
    </w:p>
    <w:p w:rsidR="00B23589" w:rsidRDefault="00B23589">
      <w:pPr>
        <w:pStyle w:val="ConsPlusNormal"/>
        <w:spacing w:before="220"/>
        <w:ind w:firstLine="540"/>
        <w:jc w:val="both"/>
      </w:pPr>
      <w:r>
        <w:t>- марка А - сжиженный природный горючий газ высокой чистоты, обладающий постоянной теплотой сгорания, используемый в качестве топлива для двигателей внутреннего сгорания и энергетических установок с узкими пределами регулирования;</w:t>
      </w:r>
    </w:p>
    <w:p w:rsidR="00B23589" w:rsidRDefault="00B23589">
      <w:pPr>
        <w:pStyle w:val="ConsPlusNormal"/>
        <w:spacing w:before="220"/>
        <w:ind w:firstLine="540"/>
        <w:jc w:val="both"/>
      </w:pPr>
      <w:r>
        <w:t>- марка Б - сжиженный природный горючий газ, используемый в качестве топлива для двигателей внутреннего сгорания;</w:t>
      </w:r>
    </w:p>
    <w:p w:rsidR="00B23589" w:rsidRDefault="00B23589">
      <w:pPr>
        <w:pStyle w:val="ConsPlusNormal"/>
        <w:spacing w:before="220"/>
        <w:ind w:firstLine="540"/>
        <w:jc w:val="both"/>
      </w:pPr>
      <w:r>
        <w:t>- марка В - сжиженный природный горючий газ, используемый в качестве топлива для энергетических установок.</w:t>
      </w:r>
    </w:p>
    <w:p w:rsidR="00B23589" w:rsidRDefault="00B23589">
      <w:pPr>
        <w:pStyle w:val="ConsPlusNormal"/>
        <w:spacing w:before="220"/>
        <w:ind w:firstLine="540"/>
        <w:jc w:val="both"/>
      </w:pPr>
      <w:r>
        <w:t>При поставках СПГ с массовой концентрацией общей серы не более 0,010 г/м</w:t>
      </w:r>
      <w:r>
        <w:rPr>
          <w:vertAlign w:val="superscript"/>
        </w:rPr>
        <w:t>3</w:t>
      </w:r>
      <w:r>
        <w:t xml:space="preserve"> к обозначению марки СПГ добавляют индекс "0".</w:t>
      </w:r>
    </w:p>
    <w:p w:rsidR="00B23589" w:rsidRDefault="00B23589">
      <w:pPr>
        <w:pStyle w:val="ConsPlusNormal"/>
        <w:spacing w:before="220"/>
        <w:ind w:firstLine="540"/>
        <w:jc w:val="both"/>
      </w:pPr>
      <w:r>
        <w:t>Пример условного обозначения продукции при заказе и в технической документации:</w:t>
      </w:r>
    </w:p>
    <w:p w:rsidR="00B23589" w:rsidRDefault="00B23589">
      <w:pPr>
        <w:pStyle w:val="ConsPlusNormal"/>
        <w:spacing w:before="220"/>
        <w:ind w:firstLine="540"/>
        <w:jc w:val="both"/>
      </w:pPr>
      <w:r>
        <w:t>Газ горючий природный сжиженный, марка А0, ГОСТ Р.</w:t>
      </w:r>
    </w:p>
    <w:p w:rsidR="00B23589" w:rsidRDefault="00B23589">
      <w:pPr>
        <w:pStyle w:val="ConsPlusNormal"/>
        <w:jc w:val="both"/>
      </w:pPr>
    </w:p>
    <w:p w:rsidR="00B23589" w:rsidRDefault="00B23589">
      <w:pPr>
        <w:pStyle w:val="ConsPlusNormal"/>
        <w:jc w:val="center"/>
        <w:outlineLvl w:val="1"/>
      </w:pPr>
      <w:r>
        <w:t>2. Нормативные ссылки</w:t>
      </w:r>
    </w:p>
    <w:p w:rsidR="00B23589" w:rsidRDefault="00B23589">
      <w:pPr>
        <w:pStyle w:val="ConsPlusNormal"/>
        <w:jc w:val="both"/>
      </w:pPr>
    </w:p>
    <w:p w:rsidR="00B23589" w:rsidRDefault="00B23589">
      <w:pPr>
        <w:pStyle w:val="ConsPlusNormal"/>
        <w:ind w:firstLine="540"/>
        <w:jc w:val="both"/>
      </w:pPr>
      <w:r>
        <w:t>В настоящем стандарте использованы нормативные ссылки на следующие стандарты.</w:t>
      </w:r>
    </w:p>
    <w:p w:rsidR="00B23589" w:rsidRDefault="00BB4438">
      <w:pPr>
        <w:pStyle w:val="ConsPlusNormal"/>
        <w:spacing w:before="220"/>
        <w:ind w:firstLine="540"/>
        <w:jc w:val="both"/>
      </w:pPr>
      <w:hyperlink r:id="rId8" w:history="1">
        <w:r w:rsidR="00B23589">
          <w:rPr>
            <w:color w:val="0000FF"/>
          </w:rPr>
          <w:t>ГОСТ 12.0.004-90</w:t>
        </w:r>
      </w:hyperlink>
      <w:r w:rsidR="00B23589">
        <w:t xml:space="preserve"> Система стандартов безопасности труда. Организация обучения безопасности труда. Общие положения</w:t>
      </w:r>
    </w:p>
    <w:p w:rsidR="00B23589" w:rsidRDefault="00BB4438">
      <w:pPr>
        <w:pStyle w:val="ConsPlusNormal"/>
        <w:spacing w:before="220"/>
        <w:ind w:firstLine="540"/>
        <w:jc w:val="both"/>
      </w:pPr>
      <w:hyperlink r:id="rId9" w:history="1">
        <w:r w:rsidR="00B23589">
          <w:rPr>
            <w:color w:val="0000FF"/>
          </w:rPr>
          <w:t>ГОСТ 12.1.005-88</w:t>
        </w:r>
      </w:hyperlink>
      <w:r w:rsidR="00B23589">
        <w:t xml:space="preserve"> Система стандартов безопасности труда. Общие санитарно-гигиенические требования к воздуху рабочей зоны</w:t>
      </w:r>
    </w:p>
    <w:p w:rsidR="00B23589" w:rsidRDefault="00BB4438">
      <w:pPr>
        <w:pStyle w:val="ConsPlusNormal"/>
        <w:spacing w:before="220"/>
        <w:ind w:firstLine="540"/>
        <w:jc w:val="both"/>
      </w:pPr>
      <w:hyperlink r:id="rId10" w:history="1">
        <w:r w:rsidR="00B23589">
          <w:rPr>
            <w:color w:val="0000FF"/>
          </w:rPr>
          <w:t>ГОСТ 12.1.007-76</w:t>
        </w:r>
      </w:hyperlink>
      <w:r w:rsidR="00B23589">
        <w:t xml:space="preserve"> Система стандартов безопасности труда. Вредные вещества. Классификация и общие требования безопасности</w:t>
      </w:r>
    </w:p>
    <w:p w:rsidR="00B23589" w:rsidRDefault="00BB4438">
      <w:pPr>
        <w:pStyle w:val="ConsPlusNormal"/>
        <w:spacing w:before="220"/>
        <w:ind w:firstLine="540"/>
        <w:jc w:val="both"/>
      </w:pPr>
      <w:hyperlink r:id="rId11" w:history="1">
        <w:r w:rsidR="00B23589">
          <w:rPr>
            <w:color w:val="0000FF"/>
          </w:rPr>
          <w:t>ГОСТ 12.1.044-89</w:t>
        </w:r>
      </w:hyperlink>
      <w:r w:rsidR="00B23589">
        <w:t xml:space="preserve"> (ИСО 4589-84) Система стандартов безопасности труда. Пожаровзрывоопасность веществ и материалов. Номенклатура показателей и методы их определения</w:t>
      </w:r>
    </w:p>
    <w:p w:rsidR="00B23589" w:rsidRDefault="00BB4438">
      <w:pPr>
        <w:pStyle w:val="ConsPlusNormal"/>
        <w:spacing w:before="220"/>
        <w:ind w:firstLine="540"/>
        <w:jc w:val="both"/>
      </w:pPr>
      <w:hyperlink r:id="rId12" w:history="1">
        <w:r w:rsidR="00B23589">
          <w:rPr>
            <w:color w:val="0000FF"/>
          </w:rPr>
          <w:t>ГОСТ 12.2.020-76</w:t>
        </w:r>
      </w:hyperlink>
      <w:r w:rsidR="00B23589">
        <w:t xml:space="preserve"> Система стандартов безопасности труда. Электрооборудование взрывозащищенное. Термины и определения. Классификация. Маркировка</w:t>
      </w:r>
    </w:p>
    <w:p w:rsidR="00B23589" w:rsidRDefault="00BB4438">
      <w:pPr>
        <w:pStyle w:val="ConsPlusNormal"/>
        <w:spacing w:before="220"/>
        <w:ind w:firstLine="540"/>
        <w:jc w:val="both"/>
      </w:pPr>
      <w:hyperlink r:id="rId13" w:history="1">
        <w:r w:rsidR="00B23589">
          <w:rPr>
            <w:color w:val="0000FF"/>
          </w:rPr>
          <w:t>ГОСТ 17.2.3.02-78</w:t>
        </w:r>
      </w:hyperlink>
      <w:r w:rsidR="00B23589">
        <w:t xml:space="preserve"> Охрана природы. Атмосфера. Правила установления допустимых выбросов вредных веществ промышленными предприятиями</w:t>
      </w:r>
    </w:p>
    <w:p w:rsidR="00B23589" w:rsidRDefault="00BB4438">
      <w:pPr>
        <w:pStyle w:val="ConsPlusNormal"/>
        <w:spacing w:before="220"/>
        <w:ind w:firstLine="540"/>
        <w:jc w:val="both"/>
      </w:pPr>
      <w:hyperlink r:id="rId14" w:history="1">
        <w:r w:rsidR="00B23589">
          <w:rPr>
            <w:color w:val="0000FF"/>
          </w:rPr>
          <w:t>ГОСТ 5542-87</w:t>
        </w:r>
      </w:hyperlink>
      <w:r w:rsidR="00B23589">
        <w:t xml:space="preserve"> Газы горючие природные для промышленного и коммунально-бытового назначения. Технические условия</w:t>
      </w:r>
    </w:p>
    <w:p w:rsidR="00B23589" w:rsidRDefault="00BB4438">
      <w:pPr>
        <w:pStyle w:val="ConsPlusNormal"/>
        <w:spacing w:before="220"/>
        <w:ind w:firstLine="540"/>
        <w:jc w:val="both"/>
      </w:pPr>
      <w:hyperlink r:id="rId15" w:history="1">
        <w:r w:rsidR="00B23589">
          <w:rPr>
            <w:color w:val="0000FF"/>
          </w:rPr>
          <w:t>ГОСТ 22387.2-97</w:t>
        </w:r>
      </w:hyperlink>
      <w:r w:rsidR="00B23589">
        <w:t xml:space="preserve"> Газы горючие природные. Методы определения сероводорода и меркаптановой серы</w:t>
      </w:r>
    </w:p>
    <w:p w:rsidR="00B23589" w:rsidRDefault="00B23589">
      <w:pPr>
        <w:pStyle w:val="ConsPlusNormal"/>
        <w:spacing w:before="220"/>
        <w:ind w:firstLine="540"/>
        <w:jc w:val="both"/>
      </w:pPr>
      <w:r>
        <w:t>ГОСТ 22387.5-77 Газ для коммунально-бытового потребления. Методы определения интенсивности запаха</w:t>
      </w:r>
    </w:p>
    <w:p w:rsidR="00B23589" w:rsidRDefault="00BB4438">
      <w:pPr>
        <w:pStyle w:val="ConsPlusNormal"/>
        <w:spacing w:before="220"/>
        <w:ind w:firstLine="540"/>
        <w:jc w:val="both"/>
      </w:pPr>
      <w:hyperlink r:id="rId16" w:history="1">
        <w:r w:rsidR="00B23589">
          <w:rPr>
            <w:color w:val="0000FF"/>
          </w:rPr>
          <w:t>ГОСТ 22782.0-81</w:t>
        </w:r>
      </w:hyperlink>
      <w:r w:rsidR="00B23589">
        <w:t xml:space="preserve"> Электрооборудование взрывозащищенное. Общие технические требования и методы испытаний</w:t>
      </w:r>
    </w:p>
    <w:p w:rsidR="00B23589" w:rsidRDefault="00BB4438">
      <w:pPr>
        <w:pStyle w:val="ConsPlusNormal"/>
        <w:spacing w:before="220"/>
        <w:ind w:firstLine="540"/>
        <w:jc w:val="both"/>
      </w:pPr>
      <w:hyperlink r:id="rId17" w:history="1">
        <w:r w:rsidR="00B23589">
          <w:rPr>
            <w:color w:val="0000FF"/>
          </w:rPr>
          <w:t>ГОСТ 22782.5-78</w:t>
        </w:r>
      </w:hyperlink>
      <w:r w:rsidR="00B23589">
        <w:t xml:space="preserve"> Электрооборудование взрывозащищенное с видом взрывозащиты "Искробезопасная электрическая цепь". Технические требования и методы испытаний</w:t>
      </w:r>
    </w:p>
    <w:p w:rsidR="00B23589" w:rsidRDefault="00BB4438">
      <w:pPr>
        <w:pStyle w:val="ConsPlusNormal"/>
        <w:spacing w:before="220"/>
        <w:ind w:firstLine="540"/>
        <w:jc w:val="both"/>
      </w:pPr>
      <w:hyperlink r:id="rId18" w:history="1">
        <w:r w:rsidR="00B23589">
          <w:rPr>
            <w:color w:val="0000FF"/>
          </w:rPr>
          <w:t>ГОСТ 22782.6-81</w:t>
        </w:r>
      </w:hyperlink>
      <w:r w:rsidR="00B23589">
        <w:t xml:space="preserve"> Электрооборудование взрывозащищенное с видом взрывозащиты "Взрывонепроницаемая оболочка". Технические требования и методы испытаний</w:t>
      </w:r>
    </w:p>
    <w:p w:rsidR="00B23589" w:rsidRDefault="00B23589">
      <w:pPr>
        <w:pStyle w:val="ConsPlusNormal"/>
        <w:spacing w:before="220"/>
        <w:ind w:firstLine="540"/>
        <w:jc w:val="both"/>
      </w:pPr>
      <w:r>
        <w:t>ГОСТ 26374-84 Газы горючие природные. Метод определения общей и органической серы</w:t>
      </w:r>
    </w:p>
    <w:p w:rsidR="00B23589" w:rsidRDefault="00BB4438">
      <w:pPr>
        <w:pStyle w:val="ConsPlusNormal"/>
        <w:spacing w:before="220"/>
        <w:ind w:firstLine="540"/>
        <w:jc w:val="both"/>
      </w:pPr>
      <w:hyperlink r:id="rId19" w:history="1">
        <w:r w:rsidR="00B23589">
          <w:rPr>
            <w:color w:val="0000FF"/>
          </w:rPr>
          <w:t>ГОСТ 27577-2000</w:t>
        </w:r>
      </w:hyperlink>
      <w:r w:rsidR="00B23589">
        <w:t xml:space="preserve"> Газ природный топливный компримированный для двигателей внутреннего сгорания. Технические условия</w:t>
      </w:r>
    </w:p>
    <w:p w:rsidR="00B23589" w:rsidRDefault="00BB4438">
      <w:pPr>
        <w:pStyle w:val="ConsPlusNormal"/>
        <w:spacing w:before="220"/>
        <w:ind w:firstLine="540"/>
        <w:jc w:val="both"/>
      </w:pPr>
      <w:hyperlink r:id="rId20" w:history="1">
        <w:r w:rsidR="00B23589">
          <w:rPr>
            <w:color w:val="0000FF"/>
          </w:rPr>
          <w:t>ГОСТ 31369-2008</w:t>
        </w:r>
      </w:hyperlink>
      <w:r w:rsidR="00B23589">
        <w:t xml:space="preserve"> (ИСО 6976:1995) Газ природный. Вычисление теплоты сгорания, плотности, относительной плотности и числа Воббе на основе компонентного состава</w:t>
      </w:r>
    </w:p>
    <w:p w:rsidR="00B23589" w:rsidRDefault="00BB4438">
      <w:pPr>
        <w:pStyle w:val="ConsPlusNormal"/>
        <w:spacing w:before="220"/>
        <w:ind w:firstLine="540"/>
        <w:jc w:val="both"/>
      </w:pPr>
      <w:hyperlink r:id="rId21" w:history="1">
        <w:r w:rsidR="00B23589">
          <w:rPr>
            <w:color w:val="0000FF"/>
          </w:rPr>
          <w:t>ГОСТ 31370-2008</w:t>
        </w:r>
      </w:hyperlink>
      <w:r w:rsidR="00B23589">
        <w:t xml:space="preserve"> (ИСО 10715:1997) Газ природный. Руководство по отбору проб</w:t>
      </w:r>
    </w:p>
    <w:p w:rsidR="00B23589" w:rsidRDefault="00BB4438">
      <w:pPr>
        <w:pStyle w:val="ConsPlusNormal"/>
        <w:spacing w:before="220"/>
        <w:ind w:firstLine="540"/>
        <w:jc w:val="both"/>
      </w:pPr>
      <w:hyperlink r:id="rId22" w:history="1">
        <w:r w:rsidR="00B23589">
          <w:rPr>
            <w:color w:val="0000FF"/>
          </w:rPr>
          <w:t>ГОСТ 31371.1-2008</w:t>
        </w:r>
      </w:hyperlink>
      <w:r w:rsidR="00B23589">
        <w:t xml:space="preserve"> (ИСО 6974-1:2000) Газ природный. Определение состава методом газовой хроматографии с оценкой неопределенности. Часть 1. Руководство по проведению анализа</w:t>
      </w:r>
    </w:p>
    <w:p w:rsidR="00B23589" w:rsidRDefault="00BB4438">
      <w:pPr>
        <w:pStyle w:val="ConsPlusNormal"/>
        <w:spacing w:before="220"/>
        <w:ind w:firstLine="540"/>
        <w:jc w:val="both"/>
      </w:pPr>
      <w:hyperlink r:id="rId23" w:history="1">
        <w:r w:rsidR="00B23589">
          <w:rPr>
            <w:color w:val="0000FF"/>
          </w:rPr>
          <w:t>ГОСТ 31371.2-2008</w:t>
        </w:r>
      </w:hyperlink>
      <w:r w:rsidR="00B23589">
        <w:t xml:space="preserve"> (ИСО 6974-2:2001) Газ природный. Определение состава методом газовой хроматографии с оценкой неопределенности. Часть 2. Характеристики измерительной системы и статистические оценки данных</w:t>
      </w:r>
    </w:p>
    <w:p w:rsidR="00B23589" w:rsidRDefault="00BB4438">
      <w:pPr>
        <w:pStyle w:val="ConsPlusNormal"/>
        <w:spacing w:before="220"/>
        <w:ind w:firstLine="540"/>
        <w:jc w:val="both"/>
      </w:pPr>
      <w:hyperlink r:id="rId24" w:history="1">
        <w:r w:rsidR="00B23589">
          <w:rPr>
            <w:color w:val="0000FF"/>
          </w:rPr>
          <w:t>ГОСТ 31371.3-2008</w:t>
        </w:r>
      </w:hyperlink>
      <w:r w:rsidR="00B23589">
        <w:t xml:space="preserve"> (ИСО 6974-3:2000) Газ природный. Определение состава методом газовой хроматографии с оценкой неопределенности. Часть 3. Определение водорода, гелия, кислорода, азота, диоксида углерода и углеводородов до C</w:t>
      </w:r>
      <w:r w:rsidR="00B23589">
        <w:rPr>
          <w:vertAlign w:val="subscript"/>
        </w:rPr>
        <w:t>8</w:t>
      </w:r>
      <w:r w:rsidR="00B23589">
        <w:t xml:space="preserve"> с использованием двух насадочных колонок</w:t>
      </w:r>
    </w:p>
    <w:p w:rsidR="00B23589" w:rsidRDefault="00BB4438">
      <w:pPr>
        <w:pStyle w:val="ConsPlusNormal"/>
        <w:spacing w:before="220"/>
        <w:ind w:firstLine="540"/>
        <w:jc w:val="both"/>
      </w:pPr>
      <w:hyperlink r:id="rId25" w:history="1">
        <w:r w:rsidR="00B23589">
          <w:rPr>
            <w:color w:val="0000FF"/>
          </w:rPr>
          <w:t>ГОСТ 31371.4-2008</w:t>
        </w:r>
      </w:hyperlink>
      <w:r w:rsidR="00B23589">
        <w:t xml:space="preserve"> (ИСО 6974-4:2000) Газ природный. Определение состава методом газовой хроматографии с оценкой неопределенности. Часть 4. Определение азота, диоксида углерода и углеводородов C</w:t>
      </w:r>
      <w:r w:rsidR="00B23589">
        <w:rPr>
          <w:vertAlign w:val="subscript"/>
        </w:rPr>
        <w:t>1</w:t>
      </w:r>
      <w:r w:rsidR="00B23589">
        <w:t xml:space="preserve"> - C</w:t>
      </w:r>
      <w:r w:rsidR="00B23589">
        <w:rPr>
          <w:vertAlign w:val="subscript"/>
        </w:rPr>
        <w:t>5</w:t>
      </w:r>
      <w:r w:rsidR="00B23589">
        <w:t xml:space="preserve"> и C</w:t>
      </w:r>
      <w:r w:rsidR="00B23589">
        <w:rPr>
          <w:vertAlign w:val="subscript"/>
        </w:rPr>
        <w:t>6+</w:t>
      </w:r>
      <w:r w:rsidR="00B23589">
        <w:t xml:space="preserve"> в лаборатории и с помощью встроенной измерительной системы с использованием двух колонок</w:t>
      </w:r>
    </w:p>
    <w:p w:rsidR="00B23589" w:rsidRDefault="00BB4438">
      <w:pPr>
        <w:pStyle w:val="ConsPlusNormal"/>
        <w:spacing w:before="220"/>
        <w:ind w:firstLine="540"/>
        <w:jc w:val="both"/>
      </w:pPr>
      <w:hyperlink r:id="rId26" w:history="1">
        <w:r w:rsidR="00B23589">
          <w:rPr>
            <w:color w:val="0000FF"/>
          </w:rPr>
          <w:t>ГОСТ 31371.5-2008</w:t>
        </w:r>
      </w:hyperlink>
      <w:r w:rsidR="00B23589">
        <w:t xml:space="preserve"> (ИСО 6974-5:2000) Газ природный. Определение состава методом газовой хроматографии с оценкой неопределенности. Часть 5. Определение азота, диоксида углерода и углеводородов C</w:t>
      </w:r>
      <w:r w:rsidR="00B23589">
        <w:rPr>
          <w:vertAlign w:val="subscript"/>
        </w:rPr>
        <w:t>1</w:t>
      </w:r>
      <w:r w:rsidR="00B23589">
        <w:t xml:space="preserve"> - C</w:t>
      </w:r>
      <w:r w:rsidR="00B23589">
        <w:rPr>
          <w:vertAlign w:val="subscript"/>
        </w:rPr>
        <w:t>5</w:t>
      </w:r>
      <w:r w:rsidR="00B23589">
        <w:t xml:space="preserve"> и C</w:t>
      </w:r>
      <w:r w:rsidR="00B23589">
        <w:rPr>
          <w:vertAlign w:val="subscript"/>
        </w:rPr>
        <w:t>6+</w:t>
      </w:r>
      <w:r w:rsidR="00B23589">
        <w:t xml:space="preserve"> в лаборатории и при непрерывном контроле с использованием трех колонок</w:t>
      </w:r>
    </w:p>
    <w:p w:rsidR="00B23589" w:rsidRDefault="00BB4438">
      <w:pPr>
        <w:pStyle w:val="ConsPlusNormal"/>
        <w:spacing w:before="220"/>
        <w:ind w:firstLine="540"/>
        <w:jc w:val="both"/>
      </w:pPr>
      <w:hyperlink r:id="rId27" w:history="1">
        <w:r w:rsidR="00B23589">
          <w:rPr>
            <w:color w:val="0000FF"/>
          </w:rPr>
          <w:t>ГОСТ 31371.6-2008</w:t>
        </w:r>
      </w:hyperlink>
      <w:r w:rsidR="00B23589">
        <w:t xml:space="preserve"> (ИСО 6974-6:2002) Газ природный. Определение состава методом газовой хроматографии с оценкой неопределенности. Часть 6. Определение водорода, гелия, кислорода, азота, диоксида углерода и углеводородов C</w:t>
      </w:r>
      <w:r w:rsidR="00B23589">
        <w:rPr>
          <w:vertAlign w:val="subscript"/>
        </w:rPr>
        <w:t>1</w:t>
      </w:r>
      <w:r w:rsidR="00B23589">
        <w:t xml:space="preserve"> - C</w:t>
      </w:r>
      <w:r w:rsidR="00B23589">
        <w:rPr>
          <w:vertAlign w:val="subscript"/>
        </w:rPr>
        <w:t>8</w:t>
      </w:r>
      <w:r w:rsidR="00B23589">
        <w:t xml:space="preserve"> с использованием трех капиллярных колонок</w:t>
      </w:r>
    </w:p>
    <w:p w:rsidR="00B23589" w:rsidRDefault="00BB4438">
      <w:pPr>
        <w:pStyle w:val="ConsPlusNormal"/>
        <w:spacing w:before="220"/>
        <w:ind w:firstLine="540"/>
        <w:jc w:val="both"/>
      </w:pPr>
      <w:hyperlink r:id="rId28" w:history="1">
        <w:r w:rsidR="00B23589">
          <w:rPr>
            <w:color w:val="0000FF"/>
          </w:rPr>
          <w:t>ГОСТ 31371.7-2008</w:t>
        </w:r>
      </w:hyperlink>
      <w:r w:rsidR="00B23589">
        <w:t xml:space="preserve"> Газ природный. Определение состава методом газовой хроматографии с оценкой неопределенности. Часть 7. Методика выполнения измерений молярной доли компонентов</w:t>
      </w:r>
    </w:p>
    <w:p w:rsidR="00B23589" w:rsidRDefault="00BB4438">
      <w:pPr>
        <w:pStyle w:val="ConsPlusNormal"/>
        <w:spacing w:before="220"/>
        <w:ind w:firstLine="540"/>
        <w:jc w:val="both"/>
      </w:pPr>
      <w:hyperlink r:id="rId29" w:history="1">
        <w:r w:rsidR="00B23589">
          <w:rPr>
            <w:color w:val="0000FF"/>
          </w:rPr>
          <w:t>ГОСТ Р 12.1.019-2009</w:t>
        </w:r>
      </w:hyperlink>
      <w:r w:rsidR="00B23589">
        <w:t xml:space="preserve"> Система стандартов безопасности труда. Электробезопасность. Общие требования и номенклатура видов защиты</w:t>
      </w:r>
    </w:p>
    <w:p w:rsidR="00B23589" w:rsidRDefault="00BB4438">
      <w:pPr>
        <w:pStyle w:val="ConsPlusNormal"/>
        <w:spacing w:before="220"/>
        <w:ind w:firstLine="540"/>
        <w:jc w:val="both"/>
      </w:pPr>
      <w:hyperlink r:id="rId30" w:history="1">
        <w:r w:rsidR="00B23589">
          <w:rPr>
            <w:color w:val="0000FF"/>
          </w:rPr>
          <w:t>ГОСТ Р 51330.0-99</w:t>
        </w:r>
      </w:hyperlink>
      <w:r w:rsidR="00B23589">
        <w:t xml:space="preserve"> (МЭК 60079-0-98) Электрооборудование взрывозащищенное. Часть 0. Общие требования</w:t>
      </w:r>
    </w:p>
    <w:p w:rsidR="00B23589" w:rsidRDefault="00BB4438">
      <w:pPr>
        <w:pStyle w:val="ConsPlusNormal"/>
        <w:spacing w:before="220"/>
        <w:ind w:firstLine="540"/>
        <w:jc w:val="both"/>
      </w:pPr>
      <w:hyperlink r:id="rId31" w:history="1">
        <w:r w:rsidR="00B23589">
          <w:rPr>
            <w:color w:val="0000FF"/>
          </w:rPr>
          <w:t>ГОСТ Р 51330.1-99</w:t>
        </w:r>
      </w:hyperlink>
      <w:r w:rsidR="00B23589">
        <w:t xml:space="preserve"> (МЭК 60079-1-98) Электрооборудование взрывозащищенное. Часть 1. </w:t>
      </w:r>
      <w:r w:rsidR="00B23589">
        <w:lastRenderedPageBreak/>
        <w:t>Взрывозащита вида "взрывонепроницаемая оболочка"</w:t>
      </w:r>
    </w:p>
    <w:p w:rsidR="00B23589" w:rsidRDefault="00BB4438">
      <w:pPr>
        <w:pStyle w:val="ConsPlusNormal"/>
        <w:spacing w:before="220"/>
        <w:ind w:firstLine="540"/>
        <w:jc w:val="both"/>
      </w:pPr>
      <w:hyperlink r:id="rId32" w:history="1">
        <w:r w:rsidR="00B23589">
          <w:rPr>
            <w:color w:val="0000FF"/>
          </w:rPr>
          <w:t>ГОСТ Р 51330.5-99</w:t>
        </w:r>
      </w:hyperlink>
      <w:r w:rsidR="00B23589">
        <w:t xml:space="preserve"> (МЭК 60079-4-75) Электрооборудование взрывозащищенное. Часть 4. Метод определения температуры самовоспламенения</w:t>
      </w:r>
    </w:p>
    <w:p w:rsidR="00B23589" w:rsidRDefault="00BB4438">
      <w:pPr>
        <w:pStyle w:val="ConsPlusNormal"/>
        <w:spacing w:before="220"/>
        <w:ind w:firstLine="540"/>
        <w:jc w:val="both"/>
      </w:pPr>
      <w:hyperlink r:id="rId33" w:history="1">
        <w:r w:rsidR="00B23589">
          <w:rPr>
            <w:color w:val="0000FF"/>
          </w:rPr>
          <w:t>ГОСТ Р 51330.10-99</w:t>
        </w:r>
      </w:hyperlink>
      <w:r w:rsidR="00B23589">
        <w:t xml:space="preserve"> (МЭК 60079-11-99) Электрооборудование взрывозащищенное. Часть 11. Искробезопасная электрическая цепь i</w:t>
      </w:r>
    </w:p>
    <w:p w:rsidR="00B23589" w:rsidRDefault="00BB4438">
      <w:pPr>
        <w:pStyle w:val="ConsPlusNormal"/>
        <w:spacing w:before="220"/>
        <w:ind w:firstLine="540"/>
        <w:jc w:val="both"/>
      </w:pPr>
      <w:hyperlink r:id="rId34" w:history="1">
        <w:r w:rsidR="00B23589">
          <w:rPr>
            <w:color w:val="0000FF"/>
          </w:rPr>
          <w:t>ГОСТ Р 51330.19-99</w:t>
        </w:r>
      </w:hyperlink>
      <w:r w:rsidR="00B23589">
        <w:t xml:space="preserve"> (МЭК 60079-20-96) Электрооборудование взрывозащищенное. Часть 20. Данные по горючим газам и парам, относящиеся к эксплуатации электрооборудования</w:t>
      </w:r>
    </w:p>
    <w:p w:rsidR="00B23589" w:rsidRDefault="00BB4438">
      <w:pPr>
        <w:pStyle w:val="ConsPlusNormal"/>
        <w:spacing w:before="220"/>
        <w:ind w:firstLine="540"/>
        <w:jc w:val="both"/>
      </w:pPr>
      <w:hyperlink r:id="rId35" w:history="1">
        <w:r w:rsidR="00B23589">
          <w:rPr>
            <w:color w:val="0000FF"/>
          </w:rPr>
          <w:t>ГОСТ Р 53367-2009</w:t>
        </w:r>
      </w:hyperlink>
      <w:r w:rsidR="00B23589">
        <w:t xml:space="preserve"> Газ горючий природный. Определение серосодержащих компонентов хроматографическим методом</w:t>
      </w:r>
    </w:p>
    <w:p w:rsidR="00B23589" w:rsidRDefault="00BB4438">
      <w:pPr>
        <w:pStyle w:val="ConsPlusNormal"/>
        <w:spacing w:before="220"/>
        <w:ind w:firstLine="540"/>
        <w:jc w:val="both"/>
      </w:pPr>
      <w:hyperlink r:id="rId36" w:history="1">
        <w:r w:rsidR="00B23589">
          <w:rPr>
            <w:color w:val="0000FF"/>
          </w:rPr>
          <w:t>ГОСТ Р 53521-2009</w:t>
        </w:r>
      </w:hyperlink>
      <w:r w:rsidR="00B23589">
        <w:t xml:space="preserve"> Переработка природного газа. Термины и определения.</w:t>
      </w:r>
    </w:p>
    <w:p w:rsidR="00B23589" w:rsidRDefault="00B23589">
      <w:pPr>
        <w:pStyle w:val="ConsPlusNormal"/>
        <w:spacing w:before="220"/>
        <w:ind w:firstLine="540"/>
        <w:jc w:val="both"/>
      </w:pPr>
      <w:r>
        <w:t>Примечание.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B23589" w:rsidRDefault="00B23589">
      <w:pPr>
        <w:pStyle w:val="ConsPlusNormal"/>
        <w:jc w:val="both"/>
      </w:pPr>
    </w:p>
    <w:p w:rsidR="00B23589" w:rsidRDefault="00B23589">
      <w:pPr>
        <w:pStyle w:val="ConsPlusNormal"/>
        <w:jc w:val="center"/>
        <w:outlineLvl w:val="1"/>
      </w:pPr>
      <w:r>
        <w:t>3. Термины и определения</w:t>
      </w:r>
    </w:p>
    <w:p w:rsidR="00B23589" w:rsidRDefault="00B23589">
      <w:pPr>
        <w:pStyle w:val="ConsPlusNormal"/>
        <w:jc w:val="both"/>
      </w:pPr>
    </w:p>
    <w:p w:rsidR="00B23589" w:rsidRDefault="00B23589">
      <w:pPr>
        <w:pStyle w:val="ConsPlusNormal"/>
        <w:ind w:firstLine="540"/>
        <w:jc w:val="both"/>
      </w:pPr>
      <w:r>
        <w:t xml:space="preserve">В настоящем стандарте применены термины по </w:t>
      </w:r>
      <w:hyperlink r:id="rId37" w:history="1">
        <w:r>
          <w:rPr>
            <w:color w:val="0000FF"/>
          </w:rPr>
          <w:t>ГОСТ 31369</w:t>
        </w:r>
      </w:hyperlink>
      <w:r>
        <w:t xml:space="preserve">, </w:t>
      </w:r>
      <w:hyperlink r:id="rId38" w:history="1">
        <w:r>
          <w:rPr>
            <w:color w:val="0000FF"/>
          </w:rPr>
          <w:t>ГОСТ 31370</w:t>
        </w:r>
      </w:hyperlink>
      <w:r>
        <w:t xml:space="preserve">, </w:t>
      </w:r>
      <w:hyperlink r:id="rId39" w:history="1">
        <w:r>
          <w:rPr>
            <w:color w:val="0000FF"/>
          </w:rPr>
          <w:t>ГОСТ Р 53521</w:t>
        </w:r>
      </w:hyperlink>
      <w:r>
        <w:t>, а также следующие термины с соответствующими определениями:</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60"/>
      </w:tblGrid>
      <w:tr w:rsidR="00B23589">
        <w:tc>
          <w:tcPr>
            <w:tcW w:w="9660" w:type="dxa"/>
            <w:tcBorders>
              <w:top w:val="single" w:sz="4" w:space="0" w:color="auto"/>
              <w:left w:val="single" w:sz="4" w:space="0" w:color="auto"/>
              <w:bottom w:val="single" w:sz="4" w:space="0" w:color="auto"/>
              <w:right w:val="single" w:sz="4" w:space="0" w:color="auto"/>
            </w:tcBorders>
          </w:tcPr>
          <w:p w:rsidR="00B23589" w:rsidRDefault="00B23589">
            <w:pPr>
              <w:pStyle w:val="ConsPlusNormal"/>
              <w:spacing w:before="220"/>
              <w:ind w:firstLine="283"/>
              <w:jc w:val="both"/>
            </w:pPr>
            <w:r>
              <w:t>3.1. Сжиженный природный газ; СПГ: природный газ, сжиженный после переработки с целью хранения или транспортирования.</w:t>
            </w:r>
          </w:p>
          <w:p w:rsidR="00B23589" w:rsidRDefault="00B23589">
            <w:pPr>
              <w:pStyle w:val="ConsPlusNormal"/>
              <w:ind w:firstLine="283"/>
              <w:jc w:val="both"/>
            </w:pPr>
            <w:r>
              <w:t xml:space="preserve">[ГОСТ Р 53521-2009, </w:t>
            </w:r>
            <w:hyperlink r:id="rId40" w:history="1">
              <w:r>
                <w:rPr>
                  <w:color w:val="0000FF"/>
                </w:rPr>
                <w:t>статья 5</w:t>
              </w:r>
            </w:hyperlink>
            <w:r>
              <w:t>]</w:t>
            </w:r>
          </w:p>
        </w:tc>
      </w:tr>
    </w:tbl>
    <w:p w:rsidR="00B23589" w:rsidRDefault="00B23589">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60"/>
      </w:tblGrid>
      <w:tr w:rsidR="00B23589">
        <w:tc>
          <w:tcPr>
            <w:tcW w:w="9660" w:type="dxa"/>
            <w:tcBorders>
              <w:top w:val="single" w:sz="4" w:space="0" w:color="auto"/>
              <w:left w:val="single" w:sz="4" w:space="0" w:color="auto"/>
              <w:bottom w:val="single" w:sz="4" w:space="0" w:color="auto"/>
              <w:right w:val="single" w:sz="4" w:space="0" w:color="auto"/>
            </w:tcBorders>
          </w:tcPr>
          <w:p w:rsidR="00B23589" w:rsidRDefault="00B23589">
            <w:pPr>
              <w:pStyle w:val="ConsPlusNormal"/>
              <w:ind w:firstLine="283"/>
              <w:jc w:val="both"/>
            </w:pPr>
            <w:r>
              <w:t>3.2. Природный газ: газообразная смесь, состоящая из метана и более тяжелых углеводородов, азота, диоксида углерода, водяных паров, серосодержащих соединений, инертных газов.</w:t>
            </w:r>
          </w:p>
          <w:p w:rsidR="00B23589" w:rsidRDefault="00B23589">
            <w:pPr>
              <w:pStyle w:val="ConsPlusNormal"/>
              <w:ind w:firstLine="283"/>
              <w:jc w:val="both"/>
            </w:pPr>
            <w:r>
              <w:t>Примечания</w:t>
            </w:r>
          </w:p>
          <w:p w:rsidR="00B23589" w:rsidRDefault="00B23589">
            <w:pPr>
              <w:pStyle w:val="ConsPlusNormal"/>
              <w:ind w:firstLine="283"/>
              <w:jc w:val="both"/>
            </w:pPr>
            <w:r>
              <w:t>1. Метан является основным компонентом природного газа.</w:t>
            </w:r>
          </w:p>
          <w:p w:rsidR="00B23589" w:rsidRDefault="00B23589">
            <w:pPr>
              <w:pStyle w:val="ConsPlusNormal"/>
              <w:ind w:firstLine="283"/>
              <w:jc w:val="both"/>
            </w:pPr>
            <w:r>
              <w:t>2. Природный газ обычно содержит также следовые количества других компонентов.</w:t>
            </w:r>
          </w:p>
          <w:p w:rsidR="00B23589" w:rsidRDefault="00B23589">
            <w:pPr>
              <w:pStyle w:val="ConsPlusNormal"/>
            </w:pPr>
          </w:p>
          <w:p w:rsidR="00B23589" w:rsidRDefault="00B23589">
            <w:pPr>
              <w:pStyle w:val="ConsPlusNormal"/>
              <w:ind w:firstLine="283"/>
              <w:jc w:val="both"/>
            </w:pPr>
            <w:r>
              <w:t xml:space="preserve">[ГОСТ Р 53521-2009, </w:t>
            </w:r>
            <w:hyperlink r:id="rId41" w:history="1">
              <w:r>
                <w:rPr>
                  <w:color w:val="0000FF"/>
                </w:rPr>
                <w:t>статья 2</w:t>
              </w:r>
            </w:hyperlink>
            <w:r>
              <w:t>]</w:t>
            </w:r>
          </w:p>
        </w:tc>
      </w:tr>
    </w:tbl>
    <w:p w:rsidR="00B23589" w:rsidRDefault="00B23589">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60"/>
      </w:tblGrid>
      <w:tr w:rsidR="00B23589">
        <w:tc>
          <w:tcPr>
            <w:tcW w:w="9660" w:type="dxa"/>
            <w:tcBorders>
              <w:top w:val="single" w:sz="4" w:space="0" w:color="auto"/>
              <w:left w:val="single" w:sz="4" w:space="0" w:color="auto"/>
              <w:bottom w:val="single" w:sz="4" w:space="0" w:color="auto"/>
              <w:right w:val="single" w:sz="4" w:space="0" w:color="auto"/>
            </w:tcBorders>
          </w:tcPr>
          <w:p w:rsidR="00B23589" w:rsidRDefault="00B23589">
            <w:pPr>
              <w:pStyle w:val="ConsPlusNormal"/>
              <w:ind w:firstLine="283"/>
              <w:jc w:val="both"/>
            </w:pPr>
            <w:r>
              <w:t xml:space="preserve">3.3. Число Воббе: значение высшей объемной теплоты сгорания при определенных стандартных </w:t>
            </w:r>
            <w:r>
              <w:lastRenderedPageBreak/>
              <w:t>условиях, деленное на квадратный корень относительной плотности при тех же стандартных условиях измерений.</w:t>
            </w:r>
          </w:p>
          <w:p w:rsidR="00B23589" w:rsidRDefault="00B23589">
            <w:pPr>
              <w:pStyle w:val="ConsPlusNormal"/>
              <w:ind w:firstLine="283"/>
              <w:jc w:val="both"/>
            </w:pPr>
            <w:r>
              <w:t xml:space="preserve">[ГОСТ 31369-2008, </w:t>
            </w:r>
            <w:hyperlink r:id="rId42" w:history="1">
              <w:r>
                <w:rPr>
                  <w:color w:val="0000FF"/>
                </w:rPr>
                <w:t>пункт 2.5</w:t>
              </w:r>
            </w:hyperlink>
            <w:r>
              <w:t>]</w:t>
            </w:r>
          </w:p>
        </w:tc>
      </w:tr>
    </w:tbl>
    <w:p w:rsidR="00B23589" w:rsidRDefault="00B23589">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60"/>
      </w:tblGrid>
      <w:tr w:rsidR="00B23589">
        <w:tc>
          <w:tcPr>
            <w:tcW w:w="9660" w:type="dxa"/>
            <w:tcBorders>
              <w:top w:val="single" w:sz="4" w:space="0" w:color="auto"/>
              <w:left w:val="single" w:sz="4" w:space="0" w:color="auto"/>
              <w:bottom w:val="single" w:sz="4" w:space="0" w:color="auto"/>
              <w:right w:val="single" w:sz="4" w:space="0" w:color="auto"/>
            </w:tcBorders>
          </w:tcPr>
          <w:p w:rsidR="00B23589" w:rsidRDefault="00B23589">
            <w:pPr>
              <w:pStyle w:val="ConsPlusNormal"/>
              <w:ind w:firstLine="283"/>
              <w:jc w:val="both"/>
            </w:pPr>
            <w:r>
              <w:t>3.4. Низшая теплота сгорания: количество теплоты, которое может выделиться при полном сгорании в воздухе определенного количества газа таким образом, что давление p</w:t>
            </w:r>
            <w:r>
              <w:rPr>
                <w:vertAlign w:val="subscript"/>
              </w:rPr>
              <w:t>i</w:t>
            </w:r>
            <w:r>
              <w:t>, при котором протекает реакция, остается постоянным, все продукты сгорания принимают ту же температуру U, что и температура реагентов. При этом все продукты находятся в газообразном состоянии.</w:t>
            </w:r>
          </w:p>
          <w:p w:rsidR="00B23589" w:rsidRDefault="00B23589">
            <w:pPr>
              <w:pStyle w:val="ConsPlusNormal"/>
              <w:ind w:firstLine="283"/>
              <w:jc w:val="both"/>
            </w:pPr>
            <w:r>
              <w:t>Рассчитанное на основе единиц молярной доли, массовой доли и объемной доли компонентов значение низшей теплоты сгорания обозначают, соответственно, как</w:t>
            </w:r>
          </w:p>
          <w:p w:rsidR="00B23589" w:rsidRDefault="00B23589">
            <w:pPr>
              <w:pStyle w:val="ConsPlusNormal"/>
            </w:pPr>
          </w:p>
          <w:p w:rsidR="00B23589" w:rsidRDefault="00BB4438">
            <w:pPr>
              <w:pStyle w:val="ConsPlusNormal"/>
              <w:jc w:val="center"/>
            </w:pPr>
            <w:r>
              <w:pict>
                <v:shape id="_x0000_i1025" style="width:236.25pt;height:21pt" coordsize="" o:spt="100" adj="0,,0" path="" filled="f" stroked="f">
                  <v:stroke joinstyle="miter"/>
                  <v:imagedata r:id="rId43" o:title="base_32876_7607_2"/>
                  <v:formulas/>
                  <v:path o:connecttype="segments"/>
                </v:shape>
              </w:pict>
            </w:r>
          </w:p>
          <w:p w:rsidR="00B23589" w:rsidRDefault="00B23589">
            <w:pPr>
              <w:pStyle w:val="ConsPlusNormal"/>
            </w:pPr>
          </w:p>
          <w:p w:rsidR="00B23589" w:rsidRDefault="00B23589">
            <w:pPr>
              <w:pStyle w:val="ConsPlusNormal"/>
              <w:ind w:firstLine="283"/>
              <w:jc w:val="both"/>
            </w:pPr>
            <w:r>
              <w:t xml:space="preserve">[ГОСТ 31369-2008, </w:t>
            </w:r>
            <w:hyperlink r:id="rId44" w:history="1">
              <w:r>
                <w:rPr>
                  <w:color w:val="0000FF"/>
                </w:rPr>
                <w:t>пункт 2.2</w:t>
              </w:r>
            </w:hyperlink>
            <w:r>
              <w:t>]</w:t>
            </w:r>
          </w:p>
        </w:tc>
      </w:tr>
    </w:tbl>
    <w:p w:rsidR="00B23589" w:rsidRDefault="00B23589">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60"/>
      </w:tblGrid>
      <w:tr w:rsidR="00B23589">
        <w:tc>
          <w:tcPr>
            <w:tcW w:w="9660" w:type="dxa"/>
            <w:tcBorders>
              <w:top w:val="single" w:sz="4" w:space="0" w:color="auto"/>
              <w:left w:val="single" w:sz="4" w:space="0" w:color="auto"/>
              <w:bottom w:val="single" w:sz="4" w:space="0" w:color="auto"/>
              <w:right w:val="single" w:sz="4" w:space="0" w:color="auto"/>
            </w:tcBorders>
          </w:tcPr>
          <w:p w:rsidR="00B23589" w:rsidRDefault="00B23589">
            <w:pPr>
              <w:pStyle w:val="ConsPlusNormal"/>
              <w:ind w:firstLine="283"/>
              <w:jc w:val="both"/>
            </w:pPr>
            <w:r>
              <w:t>3.5. Относительная плотность: плотность газа, деленная на плотность сухого воздуха при одинаковых заданных значениях давления и температуры.</w:t>
            </w:r>
          </w:p>
          <w:p w:rsidR="00B23589" w:rsidRDefault="00B23589">
            <w:pPr>
              <w:pStyle w:val="ConsPlusNormal"/>
              <w:ind w:firstLine="283"/>
            </w:pPr>
            <w:r>
              <w:t xml:space="preserve">[ГОСТ 31369-2008, </w:t>
            </w:r>
            <w:hyperlink r:id="rId45" w:history="1">
              <w:r>
                <w:rPr>
                  <w:color w:val="0000FF"/>
                </w:rPr>
                <w:t>пункт 2.4</w:t>
              </w:r>
            </w:hyperlink>
            <w:r>
              <w:t>]</w:t>
            </w:r>
          </w:p>
        </w:tc>
      </w:tr>
    </w:tbl>
    <w:p w:rsidR="00B23589" w:rsidRDefault="00B23589">
      <w:pPr>
        <w:pStyle w:val="ConsPlusNormal"/>
        <w:ind w:firstLine="540"/>
        <w:jc w:val="both"/>
      </w:pPr>
      <w:r>
        <w:t>3.6. Регазифицикация СПГ: процесс преобразования СПГ из жидкого состояния в газообразное.</w:t>
      </w:r>
    </w:p>
    <w:p w:rsidR="00B23589" w:rsidRDefault="00B23589">
      <w:pPr>
        <w:pStyle w:val="ConsPlusNormal"/>
        <w:jc w:val="both"/>
      </w:pPr>
    </w:p>
    <w:p w:rsidR="00B23589" w:rsidRDefault="00B23589">
      <w:pPr>
        <w:pStyle w:val="ConsPlusNormal"/>
        <w:jc w:val="center"/>
        <w:outlineLvl w:val="1"/>
      </w:pPr>
      <w:r>
        <w:t>4. Технические требования</w:t>
      </w:r>
    </w:p>
    <w:p w:rsidR="00B23589" w:rsidRDefault="00B23589">
      <w:pPr>
        <w:pStyle w:val="ConsPlusNormal"/>
        <w:jc w:val="both"/>
      </w:pPr>
    </w:p>
    <w:p w:rsidR="00B23589" w:rsidRDefault="00B23589">
      <w:pPr>
        <w:pStyle w:val="ConsPlusNormal"/>
        <w:ind w:firstLine="540"/>
        <w:jc w:val="both"/>
      </w:pPr>
      <w:r>
        <w:t>4.1. Сжиженный природный горючий газ должен изготовляться в соответствии с требованиями настоящего стандарта по технологическому регламенту, утвержденному в установленном порядке.</w:t>
      </w:r>
    </w:p>
    <w:p w:rsidR="00B23589" w:rsidRDefault="00B23589">
      <w:pPr>
        <w:pStyle w:val="ConsPlusNormal"/>
        <w:spacing w:before="220"/>
        <w:ind w:firstLine="540"/>
        <w:jc w:val="both"/>
      </w:pPr>
      <w:r>
        <w:t xml:space="preserve">4.2. Регазифицированный СПГ марки Б должен удовлетворять требованиям </w:t>
      </w:r>
      <w:hyperlink r:id="rId46" w:history="1">
        <w:r>
          <w:rPr>
            <w:color w:val="0000FF"/>
          </w:rPr>
          <w:t>ГОСТ 27577</w:t>
        </w:r>
      </w:hyperlink>
      <w:r>
        <w:t>.</w:t>
      </w:r>
    </w:p>
    <w:p w:rsidR="00B23589" w:rsidRDefault="00B23589">
      <w:pPr>
        <w:pStyle w:val="ConsPlusNormal"/>
        <w:spacing w:before="220"/>
        <w:ind w:firstLine="540"/>
        <w:jc w:val="both"/>
      </w:pPr>
      <w:r>
        <w:t xml:space="preserve">4.3. Регазифицированный СПГ марки В должен удовлетворять требованиям </w:t>
      </w:r>
      <w:hyperlink r:id="rId47" w:history="1">
        <w:r>
          <w:rPr>
            <w:color w:val="0000FF"/>
          </w:rPr>
          <w:t>ГОСТ 5542</w:t>
        </w:r>
      </w:hyperlink>
      <w:r>
        <w:t>, за исключением требования к интенсивности запаха.</w:t>
      </w:r>
    </w:p>
    <w:p w:rsidR="00B23589" w:rsidRDefault="00B23589">
      <w:pPr>
        <w:pStyle w:val="ConsPlusNormal"/>
        <w:jc w:val="both"/>
      </w:pPr>
    </w:p>
    <w:p w:rsidR="00B23589" w:rsidRDefault="00B23589">
      <w:pPr>
        <w:pStyle w:val="ConsPlusNormal"/>
        <w:jc w:val="center"/>
        <w:outlineLvl w:val="1"/>
      </w:pPr>
      <w:r>
        <w:t>5. Перечень методов анализа и измерений,</w:t>
      </w:r>
    </w:p>
    <w:p w:rsidR="00B23589" w:rsidRDefault="00B23589">
      <w:pPr>
        <w:pStyle w:val="ConsPlusNormal"/>
        <w:jc w:val="center"/>
      </w:pPr>
      <w:r>
        <w:t>показателей качества</w:t>
      </w:r>
    </w:p>
    <w:p w:rsidR="00B23589" w:rsidRDefault="00B23589">
      <w:pPr>
        <w:pStyle w:val="ConsPlusNormal"/>
        <w:jc w:val="both"/>
      </w:pPr>
    </w:p>
    <w:p w:rsidR="00B23589" w:rsidRDefault="00B23589">
      <w:pPr>
        <w:pStyle w:val="ConsPlusNormal"/>
        <w:ind w:firstLine="540"/>
        <w:jc w:val="both"/>
      </w:pPr>
      <w:r>
        <w:t>По физико-химическим показателям СПГ должен соответствовать требованиям и нормам, приведенным в таблице 1.</w:t>
      </w:r>
    </w:p>
    <w:p w:rsidR="00B23589" w:rsidRDefault="00B23589">
      <w:pPr>
        <w:sectPr w:rsidR="00B23589" w:rsidSect="00CF46F6">
          <w:pgSz w:w="12240" w:h="15840"/>
          <w:pgMar w:top="1134" w:right="850" w:bottom="1134" w:left="1701" w:header="708" w:footer="708" w:gutter="0"/>
          <w:cols w:space="708"/>
          <w:docGrid w:linePitch="360"/>
        </w:sectPr>
      </w:pPr>
    </w:p>
    <w:p w:rsidR="00B23589" w:rsidRDefault="00B23589">
      <w:pPr>
        <w:pStyle w:val="ConsPlusNormal"/>
        <w:jc w:val="both"/>
      </w:pPr>
    </w:p>
    <w:p w:rsidR="00B23589" w:rsidRDefault="00B23589">
      <w:pPr>
        <w:pStyle w:val="ConsPlusNormal"/>
        <w:jc w:val="right"/>
      </w:pPr>
      <w:r>
        <w:t>Таблица 1</w:t>
      </w:r>
    </w:p>
    <w:p w:rsidR="00B23589" w:rsidRDefault="00B23589">
      <w:pPr>
        <w:pStyle w:val="ConsPlusNormal"/>
        <w:jc w:val="both"/>
      </w:pPr>
    </w:p>
    <w:p w:rsidR="00B23589" w:rsidRDefault="00B23589">
      <w:pPr>
        <w:pStyle w:val="ConsPlusNormal"/>
        <w:jc w:val="center"/>
      </w:pPr>
      <w:bookmarkStart w:id="1" w:name="P120"/>
      <w:bookmarkEnd w:id="1"/>
      <w:r>
        <w:t>Показатели качества</w:t>
      </w:r>
    </w:p>
    <w:p w:rsidR="00B23589" w:rsidRDefault="00B23589">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0"/>
        <w:gridCol w:w="1440"/>
        <w:gridCol w:w="1440"/>
        <w:gridCol w:w="1440"/>
        <w:gridCol w:w="2040"/>
      </w:tblGrid>
      <w:tr w:rsidR="00B23589">
        <w:tc>
          <w:tcPr>
            <w:tcW w:w="3420" w:type="dxa"/>
            <w:vMerge w:val="restart"/>
          </w:tcPr>
          <w:p w:rsidR="00B23589" w:rsidRDefault="00B23589">
            <w:pPr>
              <w:pStyle w:val="ConsPlusNormal"/>
              <w:jc w:val="center"/>
            </w:pPr>
            <w:r>
              <w:t>Наименование показателя</w:t>
            </w:r>
          </w:p>
        </w:tc>
        <w:tc>
          <w:tcPr>
            <w:tcW w:w="4320" w:type="dxa"/>
            <w:gridSpan w:val="3"/>
          </w:tcPr>
          <w:p w:rsidR="00B23589" w:rsidRDefault="00B23589">
            <w:pPr>
              <w:pStyle w:val="ConsPlusNormal"/>
              <w:jc w:val="center"/>
            </w:pPr>
            <w:r>
              <w:t>Значение для марки</w:t>
            </w:r>
          </w:p>
        </w:tc>
        <w:tc>
          <w:tcPr>
            <w:tcW w:w="2040" w:type="dxa"/>
            <w:vMerge w:val="restart"/>
          </w:tcPr>
          <w:p w:rsidR="00B23589" w:rsidRDefault="00B23589">
            <w:pPr>
              <w:pStyle w:val="ConsPlusNormal"/>
              <w:jc w:val="center"/>
            </w:pPr>
            <w:r>
              <w:t xml:space="preserve">Метод анализа или измерения </w:t>
            </w:r>
            <w:hyperlink w:anchor="P168" w:history="1">
              <w:r>
                <w:rPr>
                  <w:color w:val="0000FF"/>
                </w:rPr>
                <w:t>&lt;*&gt;</w:t>
              </w:r>
            </w:hyperlink>
          </w:p>
        </w:tc>
      </w:tr>
      <w:tr w:rsidR="00B23589">
        <w:tc>
          <w:tcPr>
            <w:tcW w:w="3420" w:type="dxa"/>
            <w:vMerge/>
          </w:tcPr>
          <w:p w:rsidR="00B23589" w:rsidRDefault="00B23589"/>
        </w:tc>
        <w:tc>
          <w:tcPr>
            <w:tcW w:w="1440" w:type="dxa"/>
          </w:tcPr>
          <w:p w:rsidR="00B23589" w:rsidRDefault="00B23589">
            <w:pPr>
              <w:pStyle w:val="ConsPlusNormal"/>
              <w:jc w:val="center"/>
            </w:pPr>
            <w:r>
              <w:t>А</w:t>
            </w:r>
          </w:p>
        </w:tc>
        <w:tc>
          <w:tcPr>
            <w:tcW w:w="1440" w:type="dxa"/>
          </w:tcPr>
          <w:p w:rsidR="00B23589" w:rsidRDefault="00B23589">
            <w:pPr>
              <w:pStyle w:val="ConsPlusNormal"/>
              <w:jc w:val="center"/>
            </w:pPr>
            <w:r>
              <w:t>Б</w:t>
            </w:r>
          </w:p>
        </w:tc>
        <w:tc>
          <w:tcPr>
            <w:tcW w:w="1440" w:type="dxa"/>
          </w:tcPr>
          <w:p w:rsidR="00B23589" w:rsidRDefault="00B23589">
            <w:pPr>
              <w:pStyle w:val="ConsPlusNormal"/>
              <w:jc w:val="center"/>
            </w:pPr>
            <w:r>
              <w:t>В</w:t>
            </w:r>
          </w:p>
        </w:tc>
        <w:tc>
          <w:tcPr>
            <w:tcW w:w="2040" w:type="dxa"/>
            <w:vMerge/>
          </w:tcPr>
          <w:p w:rsidR="00B23589" w:rsidRDefault="00B23589"/>
        </w:tc>
      </w:tr>
      <w:tr w:rsidR="00B23589">
        <w:tc>
          <w:tcPr>
            <w:tcW w:w="3420" w:type="dxa"/>
          </w:tcPr>
          <w:p w:rsidR="00B23589" w:rsidRDefault="00B23589">
            <w:pPr>
              <w:pStyle w:val="ConsPlusNormal"/>
              <w:ind w:firstLine="283"/>
            </w:pPr>
            <w:r>
              <w:t>1. Компонентный состав, молярная доля, %</w:t>
            </w:r>
          </w:p>
        </w:tc>
        <w:tc>
          <w:tcPr>
            <w:tcW w:w="4320" w:type="dxa"/>
            <w:gridSpan w:val="3"/>
            <w:vAlign w:val="bottom"/>
          </w:tcPr>
          <w:p w:rsidR="00B23589" w:rsidRDefault="00B23589">
            <w:pPr>
              <w:pStyle w:val="ConsPlusNormal"/>
              <w:jc w:val="center"/>
            </w:pPr>
            <w:r>
              <w:t>Определение обязательно</w:t>
            </w:r>
          </w:p>
        </w:tc>
        <w:tc>
          <w:tcPr>
            <w:tcW w:w="2040" w:type="dxa"/>
            <w:vAlign w:val="center"/>
          </w:tcPr>
          <w:p w:rsidR="00B23589" w:rsidRDefault="00B23589">
            <w:pPr>
              <w:pStyle w:val="ConsPlusNormal"/>
              <w:jc w:val="center"/>
            </w:pPr>
            <w:r>
              <w:t>По ГОСТ 31371.1 - ГОСТ 31371.7</w:t>
            </w:r>
          </w:p>
        </w:tc>
      </w:tr>
      <w:tr w:rsidR="00B23589">
        <w:tc>
          <w:tcPr>
            <w:tcW w:w="3420" w:type="dxa"/>
          </w:tcPr>
          <w:p w:rsidR="00B23589" w:rsidRDefault="00B23589">
            <w:pPr>
              <w:pStyle w:val="ConsPlusNormal"/>
              <w:ind w:firstLine="283"/>
            </w:pPr>
            <w:bookmarkStart w:id="2" w:name="P131"/>
            <w:bookmarkEnd w:id="2"/>
            <w:r>
              <w:t>2. Область значений числа Воббе (высшего) при стандартных условиях, МДж/м</w:t>
            </w:r>
            <w:r>
              <w:rPr>
                <w:vertAlign w:val="superscript"/>
              </w:rPr>
              <w:t>3</w:t>
            </w:r>
          </w:p>
        </w:tc>
        <w:tc>
          <w:tcPr>
            <w:tcW w:w="1440" w:type="dxa"/>
            <w:vAlign w:val="bottom"/>
          </w:tcPr>
          <w:p w:rsidR="00B23589" w:rsidRDefault="00B23589">
            <w:pPr>
              <w:pStyle w:val="ConsPlusNormal"/>
              <w:jc w:val="center"/>
            </w:pPr>
            <w:r>
              <w:t>От 47,2 до 49,2</w:t>
            </w:r>
          </w:p>
        </w:tc>
        <w:tc>
          <w:tcPr>
            <w:tcW w:w="1440" w:type="dxa"/>
            <w:vAlign w:val="bottom"/>
          </w:tcPr>
          <w:p w:rsidR="00B23589" w:rsidRDefault="00B23589">
            <w:pPr>
              <w:pStyle w:val="ConsPlusNormal"/>
              <w:jc w:val="center"/>
            </w:pPr>
            <w:r>
              <w:t>Не нормируется</w:t>
            </w:r>
          </w:p>
        </w:tc>
        <w:tc>
          <w:tcPr>
            <w:tcW w:w="1440" w:type="dxa"/>
            <w:vAlign w:val="bottom"/>
          </w:tcPr>
          <w:p w:rsidR="00B23589" w:rsidRDefault="00B23589">
            <w:pPr>
              <w:pStyle w:val="ConsPlusNormal"/>
              <w:jc w:val="center"/>
            </w:pPr>
            <w:r>
              <w:t>От 41,2 до 54,5</w:t>
            </w:r>
          </w:p>
        </w:tc>
        <w:tc>
          <w:tcPr>
            <w:tcW w:w="2040" w:type="dxa"/>
            <w:vAlign w:val="center"/>
          </w:tcPr>
          <w:p w:rsidR="00B23589" w:rsidRDefault="00B23589">
            <w:pPr>
              <w:pStyle w:val="ConsPlusNormal"/>
              <w:jc w:val="center"/>
            </w:pPr>
            <w:r>
              <w:t xml:space="preserve">По </w:t>
            </w:r>
            <w:hyperlink r:id="rId48" w:history="1">
              <w:r>
                <w:rPr>
                  <w:color w:val="0000FF"/>
                </w:rPr>
                <w:t>ГОСТ 31369</w:t>
              </w:r>
            </w:hyperlink>
          </w:p>
        </w:tc>
      </w:tr>
      <w:tr w:rsidR="00B23589">
        <w:tc>
          <w:tcPr>
            <w:tcW w:w="3420" w:type="dxa"/>
          </w:tcPr>
          <w:p w:rsidR="00B23589" w:rsidRDefault="00B23589">
            <w:pPr>
              <w:pStyle w:val="ConsPlusNormal"/>
              <w:ind w:firstLine="283"/>
            </w:pPr>
            <w:bookmarkStart w:id="3" w:name="P136"/>
            <w:bookmarkEnd w:id="3"/>
            <w:r>
              <w:t>3. Низшая теплота сгорания при стандартных условиях, МДж/м</w:t>
            </w:r>
            <w:r>
              <w:rPr>
                <w:vertAlign w:val="superscript"/>
              </w:rPr>
              <w:t>3</w:t>
            </w:r>
          </w:p>
        </w:tc>
        <w:tc>
          <w:tcPr>
            <w:tcW w:w="1440" w:type="dxa"/>
            <w:vAlign w:val="bottom"/>
          </w:tcPr>
          <w:p w:rsidR="00B23589" w:rsidRDefault="00B23589">
            <w:pPr>
              <w:pStyle w:val="ConsPlusNormal"/>
              <w:jc w:val="center"/>
            </w:pPr>
            <w:r>
              <w:t>Не нормируется</w:t>
            </w:r>
          </w:p>
        </w:tc>
        <w:tc>
          <w:tcPr>
            <w:tcW w:w="1440" w:type="dxa"/>
            <w:vAlign w:val="bottom"/>
          </w:tcPr>
          <w:p w:rsidR="00B23589" w:rsidRDefault="00B23589">
            <w:pPr>
              <w:pStyle w:val="ConsPlusNormal"/>
              <w:jc w:val="center"/>
            </w:pPr>
            <w:r>
              <w:t>От 31,8 до 36,8</w:t>
            </w:r>
          </w:p>
        </w:tc>
        <w:tc>
          <w:tcPr>
            <w:tcW w:w="1440" w:type="dxa"/>
            <w:vAlign w:val="bottom"/>
          </w:tcPr>
          <w:p w:rsidR="00B23589" w:rsidRDefault="00B23589">
            <w:pPr>
              <w:pStyle w:val="ConsPlusNormal"/>
              <w:jc w:val="center"/>
            </w:pPr>
            <w:r>
              <w:t>Не менее 31,8</w:t>
            </w:r>
          </w:p>
        </w:tc>
        <w:tc>
          <w:tcPr>
            <w:tcW w:w="2040" w:type="dxa"/>
            <w:vAlign w:val="center"/>
          </w:tcPr>
          <w:p w:rsidR="00B23589" w:rsidRDefault="00B23589">
            <w:pPr>
              <w:pStyle w:val="ConsPlusNormal"/>
              <w:jc w:val="center"/>
            </w:pPr>
            <w:r>
              <w:t xml:space="preserve">По </w:t>
            </w:r>
            <w:hyperlink r:id="rId49" w:history="1">
              <w:r>
                <w:rPr>
                  <w:color w:val="0000FF"/>
                </w:rPr>
                <w:t>ГОСТ 31369</w:t>
              </w:r>
            </w:hyperlink>
          </w:p>
        </w:tc>
      </w:tr>
      <w:tr w:rsidR="00B23589">
        <w:tc>
          <w:tcPr>
            <w:tcW w:w="3420" w:type="dxa"/>
          </w:tcPr>
          <w:p w:rsidR="00B23589" w:rsidRDefault="00B23589">
            <w:pPr>
              <w:pStyle w:val="ConsPlusNormal"/>
              <w:ind w:firstLine="283"/>
            </w:pPr>
            <w:r>
              <w:t>4. Молярная доля метана, %, не менее</w:t>
            </w:r>
          </w:p>
        </w:tc>
        <w:tc>
          <w:tcPr>
            <w:tcW w:w="1440" w:type="dxa"/>
            <w:vAlign w:val="bottom"/>
          </w:tcPr>
          <w:p w:rsidR="00B23589" w:rsidRDefault="00B23589">
            <w:pPr>
              <w:pStyle w:val="ConsPlusNormal"/>
              <w:jc w:val="center"/>
            </w:pPr>
            <w:r>
              <w:t>99,0</w:t>
            </w:r>
          </w:p>
        </w:tc>
        <w:tc>
          <w:tcPr>
            <w:tcW w:w="1440" w:type="dxa"/>
            <w:vAlign w:val="bottom"/>
          </w:tcPr>
          <w:p w:rsidR="00B23589" w:rsidRDefault="00B23589">
            <w:pPr>
              <w:pStyle w:val="ConsPlusNormal"/>
              <w:jc w:val="center"/>
            </w:pPr>
            <w:r>
              <w:t>80,0</w:t>
            </w:r>
          </w:p>
        </w:tc>
        <w:tc>
          <w:tcPr>
            <w:tcW w:w="1440" w:type="dxa"/>
            <w:vAlign w:val="bottom"/>
          </w:tcPr>
          <w:p w:rsidR="00B23589" w:rsidRDefault="00B23589">
            <w:pPr>
              <w:pStyle w:val="ConsPlusNormal"/>
              <w:jc w:val="center"/>
            </w:pPr>
            <w:r>
              <w:t>75,0</w:t>
            </w:r>
          </w:p>
        </w:tc>
        <w:tc>
          <w:tcPr>
            <w:tcW w:w="2040" w:type="dxa"/>
            <w:vAlign w:val="center"/>
          </w:tcPr>
          <w:p w:rsidR="00B23589" w:rsidRDefault="00B23589">
            <w:pPr>
              <w:pStyle w:val="ConsPlusNormal"/>
              <w:jc w:val="center"/>
            </w:pPr>
            <w:r>
              <w:t>По ГОСТ 31371.1 - ГОСТ 31371.7</w:t>
            </w:r>
          </w:p>
        </w:tc>
      </w:tr>
      <w:tr w:rsidR="00B23589">
        <w:tc>
          <w:tcPr>
            <w:tcW w:w="3420" w:type="dxa"/>
          </w:tcPr>
          <w:p w:rsidR="00B23589" w:rsidRDefault="00B23589">
            <w:pPr>
              <w:pStyle w:val="ConsPlusNormal"/>
              <w:ind w:firstLine="283"/>
            </w:pPr>
            <w:r>
              <w:t>5. Молярная доля азота, %, не более</w:t>
            </w:r>
          </w:p>
        </w:tc>
        <w:tc>
          <w:tcPr>
            <w:tcW w:w="1440" w:type="dxa"/>
            <w:vAlign w:val="bottom"/>
          </w:tcPr>
          <w:p w:rsidR="00B23589" w:rsidRDefault="00B23589">
            <w:pPr>
              <w:pStyle w:val="ConsPlusNormal"/>
              <w:jc w:val="center"/>
            </w:pPr>
            <w:r>
              <w:t>Не нормируется</w:t>
            </w:r>
          </w:p>
        </w:tc>
        <w:tc>
          <w:tcPr>
            <w:tcW w:w="1440" w:type="dxa"/>
            <w:vAlign w:val="bottom"/>
          </w:tcPr>
          <w:p w:rsidR="00B23589" w:rsidRDefault="00B23589">
            <w:pPr>
              <w:pStyle w:val="ConsPlusNormal"/>
              <w:jc w:val="center"/>
            </w:pPr>
            <w:r>
              <w:t>5,0</w:t>
            </w:r>
          </w:p>
        </w:tc>
        <w:tc>
          <w:tcPr>
            <w:tcW w:w="1440" w:type="dxa"/>
            <w:vAlign w:val="bottom"/>
          </w:tcPr>
          <w:p w:rsidR="00B23589" w:rsidRDefault="00B23589">
            <w:pPr>
              <w:pStyle w:val="ConsPlusNormal"/>
              <w:jc w:val="center"/>
            </w:pPr>
            <w:r>
              <w:t>5,0</w:t>
            </w:r>
          </w:p>
        </w:tc>
        <w:tc>
          <w:tcPr>
            <w:tcW w:w="2040" w:type="dxa"/>
            <w:vMerge w:val="restart"/>
            <w:vAlign w:val="center"/>
          </w:tcPr>
          <w:p w:rsidR="00B23589" w:rsidRDefault="00B23589">
            <w:pPr>
              <w:pStyle w:val="ConsPlusNormal"/>
              <w:jc w:val="center"/>
            </w:pPr>
            <w:r>
              <w:t>По ГОСТ 31371.1 - ГОСТ 31371.7</w:t>
            </w:r>
          </w:p>
        </w:tc>
      </w:tr>
      <w:tr w:rsidR="00B23589">
        <w:tc>
          <w:tcPr>
            <w:tcW w:w="3420" w:type="dxa"/>
          </w:tcPr>
          <w:p w:rsidR="00B23589" w:rsidRDefault="00B23589">
            <w:pPr>
              <w:pStyle w:val="ConsPlusNormal"/>
              <w:ind w:firstLine="283"/>
            </w:pPr>
            <w:r>
              <w:t>6. Молярная доля диоксида углерода, %, не более</w:t>
            </w:r>
          </w:p>
        </w:tc>
        <w:tc>
          <w:tcPr>
            <w:tcW w:w="1440" w:type="dxa"/>
            <w:vAlign w:val="bottom"/>
          </w:tcPr>
          <w:p w:rsidR="00B23589" w:rsidRDefault="00B23589">
            <w:pPr>
              <w:pStyle w:val="ConsPlusNormal"/>
              <w:jc w:val="center"/>
            </w:pPr>
            <w:r>
              <w:t>0,005</w:t>
            </w:r>
          </w:p>
        </w:tc>
        <w:tc>
          <w:tcPr>
            <w:tcW w:w="1440" w:type="dxa"/>
            <w:vAlign w:val="bottom"/>
          </w:tcPr>
          <w:p w:rsidR="00B23589" w:rsidRDefault="00B23589">
            <w:pPr>
              <w:pStyle w:val="ConsPlusNormal"/>
              <w:jc w:val="center"/>
            </w:pPr>
            <w:r>
              <w:t>0,015</w:t>
            </w:r>
          </w:p>
        </w:tc>
        <w:tc>
          <w:tcPr>
            <w:tcW w:w="1440" w:type="dxa"/>
            <w:vAlign w:val="bottom"/>
          </w:tcPr>
          <w:p w:rsidR="00B23589" w:rsidRDefault="00B23589">
            <w:pPr>
              <w:pStyle w:val="ConsPlusNormal"/>
              <w:jc w:val="center"/>
            </w:pPr>
            <w:r>
              <w:t>0,030</w:t>
            </w:r>
          </w:p>
        </w:tc>
        <w:tc>
          <w:tcPr>
            <w:tcW w:w="2040" w:type="dxa"/>
            <w:vMerge/>
          </w:tcPr>
          <w:p w:rsidR="00B23589" w:rsidRDefault="00B23589"/>
        </w:tc>
      </w:tr>
      <w:tr w:rsidR="00B23589">
        <w:tc>
          <w:tcPr>
            <w:tcW w:w="3420" w:type="dxa"/>
          </w:tcPr>
          <w:p w:rsidR="00B23589" w:rsidRDefault="00B23589">
            <w:pPr>
              <w:pStyle w:val="ConsPlusNormal"/>
              <w:ind w:firstLine="283"/>
            </w:pPr>
            <w:r>
              <w:t>7. Молярная доля кислорода, %, не более</w:t>
            </w:r>
          </w:p>
        </w:tc>
        <w:tc>
          <w:tcPr>
            <w:tcW w:w="4320" w:type="dxa"/>
            <w:gridSpan w:val="3"/>
            <w:vAlign w:val="bottom"/>
          </w:tcPr>
          <w:p w:rsidR="00B23589" w:rsidRDefault="00B23589">
            <w:pPr>
              <w:pStyle w:val="ConsPlusNormal"/>
              <w:jc w:val="center"/>
            </w:pPr>
            <w:r>
              <w:t>0,020</w:t>
            </w:r>
          </w:p>
        </w:tc>
        <w:tc>
          <w:tcPr>
            <w:tcW w:w="2040" w:type="dxa"/>
            <w:vMerge/>
          </w:tcPr>
          <w:p w:rsidR="00B23589" w:rsidRDefault="00B23589"/>
        </w:tc>
      </w:tr>
      <w:tr w:rsidR="00B23589">
        <w:tc>
          <w:tcPr>
            <w:tcW w:w="3420" w:type="dxa"/>
          </w:tcPr>
          <w:p w:rsidR="00B23589" w:rsidRDefault="00B23589">
            <w:pPr>
              <w:pStyle w:val="ConsPlusNormal"/>
              <w:ind w:firstLine="283"/>
            </w:pPr>
            <w:r>
              <w:t>8. Массовая концентрация сероводорода, г/м</w:t>
            </w:r>
            <w:r>
              <w:rPr>
                <w:vertAlign w:val="superscript"/>
              </w:rPr>
              <w:t>3</w:t>
            </w:r>
            <w:r>
              <w:t>, не более</w:t>
            </w:r>
          </w:p>
        </w:tc>
        <w:tc>
          <w:tcPr>
            <w:tcW w:w="4320" w:type="dxa"/>
            <w:gridSpan w:val="3"/>
            <w:vAlign w:val="bottom"/>
          </w:tcPr>
          <w:p w:rsidR="00B23589" w:rsidRDefault="00B23589">
            <w:pPr>
              <w:pStyle w:val="ConsPlusNormal"/>
              <w:jc w:val="center"/>
            </w:pPr>
            <w:r>
              <w:t>0,020</w:t>
            </w:r>
          </w:p>
        </w:tc>
        <w:tc>
          <w:tcPr>
            <w:tcW w:w="2040" w:type="dxa"/>
            <w:vAlign w:val="center"/>
          </w:tcPr>
          <w:p w:rsidR="00B23589" w:rsidRDefault="00B23589">
            <w:pPr>
              <w:pStyle w:val="ConsPlusNormal"/>
              <w:jc w:val="center"/>
            </w:pPr>
            <w:r>
              <w:t xml:space="preserve">По </w:t>
            </w:r>
            <w:hyperlink w:anchor="P227" w:history="1">
              <w:r>
                <w:rPr>
                  <w:color w:val="0000FF"/>
                </w:rPr>
                <w:t>8.4</w:t>
              </w:r>
            </w:hyperlink>
          </w:p>
        </w:tc>
      </w:tr>
      <w:tr w:rsidR="00B23589">
        <w:tc>
          <w:tcPr>
            <w:tcW w:w="3420" w:type="dxa"/>
          </w:tcPr>
          <w:p w:rsidR="00B23589" w:rsidRDefault="00B23589">
            <w:pPr>
              <w:pStyle w:val="ConsPlusNormal"/>
              <w:ind w:firstLine="283"/>
            </w:pPr>
            <w:r>
              <w:t>9. Массовая концентрация меркаптановой серы, г/м</w:t>
            </w:r>
            <w:r>
              <w:rPr>
                <w:vertAlign w:val="superscript"/>
              </w:rPr>
              <w:t>3</w:t>
            </w:r>
            <w:r>
              <w:t>, не более</w:t>
            </w:r>
          </w:p>
        </w:tc>
        <w:tc>
          <w:tcPr>
            <w:tcW w:w="4320" w:type="dxa"/>
            <w:gridSpan w:val="3"/>
            <w:vAlign w:val="bottom"/>
          </w:tcPr>
          <w:p w:rsidR="00B23589" w:rsidRDefault="00B23589">
            <w:pPr>
              <w:pStyle w:val="ConsPlusNormal"/>
              <w:jc w:val="center"/>
            </w:pPr>
            <w:r>
              <w:t>0,036</w:t>
            </w:r>
          </w:p>
        </w:tc>
        <w:tc>
          <w:tcPr>
            <w:tcW w:w="2040" w:type="dxa"/>
            <w:vAlign w:val="center"/>
          </w:tcPr>
          <w:p w:rsidR="00B23589" w:rsidRDefault="00B23589">
            <w:pPr>
              <w:pStyle w:val="ConsPlusNormal"/>
              <w:jc w:val="center"/>
            </w:pPr>
            <w:r>
              <w:t xml:space="preserve">По </w:t>
            </w:r>
            <w:hyperlink w:anchor="P227" w:history="1">
              <w:r>
                <w:rPr>
                  <w:color w:val="0000FF"/>
                </w:rPr>
                <w:t>8.4</w:t>
              </w:r>
            </w:hyperlink>
          </w:p>
        </w:tc>
      </w:tr>
      <w:tr w:rsidR="00B23589">
        <w:tc>
          <w:tcPr>
            <w:tcW w:w="3420" w:type="dxa"/>
          </w:tcPr>
          <w:p w:rsidR="00B23589" w:rsidRDefault="00B23589">
            <w:pPr>
              <w:pStyle w:val="ConsPlusNormal"/>
              <w:ind w:firstLine="283"/>
            </w:pPr>
            <w:r>
              <w:t>10. Расчетное октановое число (по моторному методу), не менее</w:t>
            </w:r>
          </w:p>
        </w:tc>
        <w:tc>
          <w:tcPr>
            <w:tcW w:w="1440" w:type="dxa"/>
            <w:vAlign w:val="bottom"/>
          </w:tcPr>
          <w:p w:rsidR="00B23589" w:rsidRDefault="00B23589">
            <w:pPr>
              <w:pStyle w:val="ConsPlusNormal"/>
              <w:jc w:val="center"/>
            </w:pPr>
            <w:r>
              <w:t>Не нормируется</w:t>
            </w:r>
          </w:p>
        </w:tc>
        <w:tc>
          <w:tcPr>
            <w:tcW w:w="1440" w:type="dxa"/>
            <w:vAlign w:val="bottom"/>
          </w:tcPr>
          <w:p w:rsidR="00B23589" w:rsidRDefault="00B23589">
            <w:pPr>
              <w:pStyle w:val="ConsPlusNormal"/>
              <w:jc w:val="center"/>
            </w:pPr>
            <w:r>
              <w:t>105</w:t>
            </w:r>
          </w:p>
        </w:tc>
        <w:tc>
          <w:tcPr>
            <w:tcW w:w="1440" w:type="dxa"/>
            <w:vAlign w:val="bottom"/>
          </w:tcPr>
          <w:p w:rsidR="00B23589" w:rsidRDefault="00B23589">
            <w:pPr>
              <w:pStyle w:val="ConsPlusNormal"/>
              <w:jc w:val="center"/>
            </w:pPr>
            <w:r>
              <w:t>Не нормируется</w:t>
            </w:r>
          </w:p>
        </w:tc>
        <w:tc>
          <w:tcPr>
            <w:tcW w:w="2040" w:type="dxa"/>
            <w:vAlign w:val="center"/>
          </w:tcPr>
          <w:p w:rsidR="00B23589" w:rsidRDefault="00B23589">
            <w:pPr>
              <w:pStyle w:val="ConsPlusNormal"/>
              <w:jc w:val="center"/>
            </w:pPr>
            <w:r>
              <w:t xml:space="preserve">По </w:t>
            </w:r>
            <w:hyperlink r:id="rId50" w:history="1">
              <w:r>
                <w:rPr>
                  <w:color w:val="0000FF"/>
                </w:rPr>
                <w:t>ГОСТ 27577</w:t>
              </w:r>
            </w:hyperlink>
          </w:p>
        </w:tc>
      </w:tr>
      <w:tr w:rsidR="00B23589">
        <w:tc>
          <w:tcPr>
            <w:tcW w:w="9780" w:type="dxa"/>
            <w:gridSpan w:val="5"/>
            <w:vAlign w:val="center"/>
          </w:tcPr>
          <w:p w:rsidR="00B23589" w:rsidRDefault="00B23589">
            <w:pPr>
              <w:pStyle w:val="ConsPlusNormal"/>
              <w:ind w:firstLine="283"/>
              <w:jc w:val="both"/>
            </w:pPr>
            <w:bookmarkStart w:id="4" w:name="P168"/>
            <w:bookmarkEnd w:id="4"/>
            <w:r>
              <w:t xml:space="preserve">&lt;*&gt; Стандартные условия для проведения измерений и расчетов </w:t>
            </w:r>
            <w:hyperlink w:anchor="P131" w:history="1">
              <w:r>
                <w:rPr>
                  <w:color w:val="0000FF"/>
                </w:rPr>
                <w:t>показателей 2</w:t>
              </w:r>
            </w:hyperlink>
            <w:r>
              <w:t xml:space="preserve">, </w:t>
            </w:r>
            <w:hyperlink w:anchor="P136" w:history="1">
              <w:r>
                <w:rPr>
                  <w:color w:val="0000FF"/>
                </w:rPr>
                <w:t>3</w:t>
              </w:r>
            </w:hyperlink>
            <w:r>
              <w:t xml:space="preserve"> - в соответствии с ГОСТ 31369 </w:t>
            </w:r>
            <w:hyperlink r:id="rId51" w:history="1">
              <w:r>
                <w:rPr>
                  <w:color w:val="0000FF"/>
                </w:rPr>
                <w:t>(таблица Р.1)</w:t>
              </w:r>
            </w:hyperlink>
            <w:r>
              <w:t>.</w:t>
            </w:r>
          </w:p>
          <w:p w:rsidR="00B23589" w:rsidRDefault="00B23589">
            <w:pPr>
              <w:pStyle w:val="ConsPlusNormal"/>
            </w:pPr>
          </w:p>
          <w:p w:rsidR="00B23589" w:rsidRDefault="00B23589">
            <w:pPr>
              <w:pStyle w:val="ConsPlusNormal"/>
              <w:ind w:firstLine="283"/>
              <w:jc w:val="both"/>
            </w:pPr>
            <w:r>
              <w:t>Примечания</w:t>
            </w:r>
          </w:p>
          <w:p w:rsidR="00B23589" w:rsidRDefault="00B23589">
            <w:pPr>
              <w:pStyle w:val="ConsPlusNormal"/>
              <w:ind w:firstLine="283"/>
              <w:jc w:val="both"/>
            </w:pPr>
            <w:r>
              <w:t xml:space="preserve">1. При расчетах </w:t>
            </w:r>
            <w:hyperlink w:anchor="P131" w:history="1">
              <w:r>
                <w:rPr>
                  <w:color w:val="0000FF"/>
                </w:rPr>
                <w:t>показателей 2</w:t>
              </w:r>
            </w:hyperlink>
            <w:r>
              <w:t xml:space="preserve"> и </w:t>
            </w:r>
            <w:hyperlink w:anchor="P136" w:history="1">
              <w:r>
                <w:rPr>
                  <w:color w:val="0000FF"/>
                </w:rPr>
                <w:t>3</w:t>
              </w:r>
            </w:hyperlink>
            <w:r>
              <w:t xml:space="preserve"> принимают 1 кал, равной 4,1868 Дж.</w:t>
            </w:r>
          </w:p>
          <w:p w:rsidR="00B23589" w:rsidRDefault="00B23589">
            <w:pPr>
              <w:pStyle w:val="ConsPlusNormal"/>
              <w:ind w:firstLine="283"/>
              <w:jc w:val="both"/>
            </w:pPr>
            <w:r>
              <w:t xml:space="preserve">2. По требованию потребителя СПГ может поставляться с массовой концентрацией общей серы, определяемой по </w:t>
            </w:r>
            <w:hyperlink w:anchor="P230" w:history="1">
              <w:r>
                <w:rPr>
                  <w:color w:val="0000FF"/>
                </w:rPr>
                <w:t>8.5</w:t>
              </w:r>
            </w:hyperlink>
            <w:r>
              <w:t>, не более 0,010 г/м</w:t>
            </w:r>
            <w:r>
              <w:rPr>
                <w:vertAlign w:val="superscript"/>
              </w:rPr>
              <w:t>3</w:t>
            </w:r>
            <w:r>
              <w:t>.</w:t>
            </w:r>
          </w:p>
          <w:p w:rsidR="00B23589" w:rsidRDefault="00B23589">
            <w:pPr>
              <w:pStyle w:val="ConsPlusNormal"/>
              <w:ind w:firstLine="283"/>
              <w:jc w:val="both"/>
            </w:pPr>
            <w:r>
              <w:t>3. Регазифицированный СПГ поставляют для коммунально-бытового назначения с интенсивностью запаха не менее трех баллов при объемной доле 1% в воздухе (определяют по ГОСТ 22387.5).</w:t>
            </w:r>
          </w:p>
        </w:tc>
      </w:tr>
    </w:tbl>
    <w:p w:rsidR="00B23589" w:rsidRDefault="00B23589">
      <w:pPr>
        <w:sectPr w:rsidR="00B23589">
          <w:pgSz w:w="15840" w:h="12240" w:orient="landscape"/>
          <w:pgMar w:top="1701" w:right="1134" w:bottom="850" w:left="1134" w:header="0" w:footer="0" w:gutter="0"/>
          <w:cols w:space="720"/>
        </w:sectPr>
      </w:pPr>
    </w:p>
    <w:p w:rsidR="00B23589" w:rsidRDefault="00B23589">
      <w:pPr>
        <w:pStyle w:val="ConsPlusNormal"/>
        <w:jc w:val="both"/>
      </w:pPr>
    </w:p>
    <w:p w:rsidR="00B23589" w:rsidRDefault="00B23589">
      <w:pPr>
        <w:pStyle w:val="ConsPlusNormal"/>
        <w:jc w:val="center"/>
        <w:outlineLvl w:val="1"/>
      </w:pPr>
      <w:r>
        <w:t>6. Требования безопасности и охраны окружающей среды</w:t>
      </w:r>
    </w:p>
    <w:p w:rsidR="00B23589" w:rsidRDefault="00B23589">
      <w:pPr>
        <w:pStyle w:val="ConsPlusNormal"/>
        <w:jc w:val="both"/>
      </w:pPr>
    </w:p>
    <w:p w:rsidR="00B23589" w:rsidRDefault="00B23589">
      <w:pPr>
        <w:pStyle w:val="ConsPlusNormal"/>
        <w:ind w:firstLine="540"/>
        <w:jc w:val="both"/>
      </w:pPr>
      <w:r>
        <w:t>6.1. СПГ является криогенной жидкостью без цвета и запаха, имеющей при атмосферном давлении температуру от 100 К до 115 К (от минус 173 °C до минус 158 °C), при попадании на незащищенные участки тела человека СПГ испаряется и вызывает обморожение кожи.</w:t>
      </w:r>
    </w:p>
    <w:p w:rsidR="00B23589" w:rsidRDefault="00B23589">
      <w:pPr>
        <w:pStyle w:val="ConsPlusNormal"/>
        <w:spacing w:before="220"/>
        <w:ind w:firstLine="540"/>
        <w:jc w:val="both"/>
      </w:pPr>
      <w:r>
        <w:t>Сжиженный природный газ нетоксичен и не агрессивен.</w:t>
      </w:r>
    </w:p>
    <w:p w:rsidR="00B23589" w:rsidRDefault="00B23589">
      <w:pPr>
        <w:pStyle w:val="ConsPlusNormal"/>
        <w:spacing w:before="220"/>
        <w:ind w:firstLine="540"/>
        <w:jc w:val="both"/>
      </w:pPr>
      <w:r>
        <w:t xml:space="preserve">6.2. По степени воздействия на организм человека пары СПГ относят к веществам 4-го класса опасности по </w:t>
      </w:r>
      <w:hyperlink r:id="rId52" w:history="1">
        <w:r>
          <w:rPr>
            <w:color w:val="0000FF"/>
          </w:rPr>
          <w:t>ГОСТ 12.1.007</w:t>
        </w:r>
      </w:hyperlink>
      <w:r>
        <w:t>.</w:t>
      </w:r>
    </w:p>
    <w:p w:rsidR="00B23589" w:rsidRDefault="00B23589">
      <w:pPr>
        <w:pStyle w:val="ConsPlusNormal"/>
        <w:spacing w:before="220"/>
        <w:ind w:firstLine="540"/>
        <w:jc w:val="both"/>
      </w:pPr>
      <w:r>
        <w:t>6.3. Накопление паров СПГ вызывает кислородную недостаточность и удушье. Содержание кислорода в воздухе рабочей зоны должно быть не менее 19% об.</w:t>
      </w:r>
    </w:p>
    <w:p w:rsidR="00B23589" w:rsidRDefault="00B23589">
      <w:pPr>
        <w:pStyle w:val="ConsPlusNormal"/>
        <w:spacing w:before="220"/>
        <w:ind w:firstLine="540"/>
        <w:jc w:val="both"/>
      </w:pPr>
      <w:r>
        <w:t xml:space="preserve">6.4. Пары СПГ образуют с воздухом взрывоопасные смеси. Категория взрывоопасности и группа взрывоопасных смесей для смеси паров СПГ с воздухом - IIА и Т1 по </w:t>
      </w:r>
      <w:hyperlink r:id="rId53" w:history="1">
        <w:r>
          <w:rPr>
            <w:color w:val="0000FF"/>
          </w:rPr>
          <w:t>ГОСТ Р 51330.5</w:t>
        </w:r>
      </w:hyperlink>
      <w:r>
        <w:t xml:space="preserve">, концентрационные пределы воспламенения (по метану) в смеси с воздухом в объемных процентах: нижний - 4,4, верхний - 17,0 по </w:t>
      </w:r>
      <w:hyperlink r:id="rId54" w:history="1">
        <w:r>
          <w:rPr>
            <w:color w:val="0000FF"/>
          </w:rPr>
          <w:t>ГОСТ Р 51330.19</w:t>
        </w:r>
      </w:hyperlink>
      <w:r>
        <w:t xml:space="preserve">, температура самовоспламенения (по метану) - 537 °C по </w:t>
      </w:r>
      <w:hyperlink r:id="rId55" w:history="1">
        <w:r>
          <w:rPr>
            <w:color w:val="0000FF"/>
          </w:rPr>
          <w:t>ГОСТ Р 51330.19</w:t>
        </w:r>
      </w:hyperlink>
      <w:r>
        <w:t xml:space="preserve">. Показатели пожаровзрывоопасности компонентов природного газа приведены в </w:t>
      </w:r>
      <w:hyperlink w:anchor="P451" w:history="1">
        <w:r>
          <w:rPr>
            <w:color w:val="0000FF"/>
          </w:rPr>
          <w:t>таблице Г.1</w:t>
        </w:r>
      </w:hyperlink>
      <w:r>
        <w:t xml:space="preserve"> (Приложение Г). Для СПГ конкретного состава показатели пожаровзрывоопасности определяют по </w:t>
      </w:r>
      <w:hyperlink r:id="rId56" w:history="1">
        <w:r>
          <w:rPr>
            <w:color w:val="0000FF"/>
          </w:rPr>
          <w:t>ГОСТ 12.1.044</w:t>
        </w:r>
      </w:hyperlink>
      <w:r>
        <w:t>.</w:t>
      </w:r>
    </w:p>
    <w:p w:rsidR="00B23589" w:rsidRDefault="00B23589">
      <w:pPr>
        <w:pStyle w:val="ConsPlusNormal"/>
        <w:spacing w:before="220"/>
        <w:ind w:firstLine="540"/>
        <w:jc w:val="both"/>
      </w:pPr>
      <w:r>
        <w:t xml:space="preserve">6.5. При отборе и транспортировании проб, а также проведении лабораторных испытаний СПГ должны соблюдаться требования </w:t>
      </w:r>
      <w:hyperlink r:id="rId57" w:history="1">
        <w:r>
          <w:rPr>
            <w:color w:val="0000FF"/>
          </w:rPr>
          <w:t>ГОСТ Р 12.1.019</w:t>
        </w:r>
      </w:hyperlink>
      <w:r>
        <w:t xml:space="preserve"> и </w:t>
      </w:r>
      <w:hyperlink r:id="rId58" w:history="1">
        <w:r>
          <w:rPr>
            <w:color w:val="0000FF"/>
          </w:rPr>
          <w:t>правил</w:t>
        </w:r>
      </w:hyperlink>
      <w:r>
        <w:t xml:space="preserve"> по охране труда </w:t>
      </w:r>
      <w:hyperlink w:anchor="P581" w:history="1">
        <w:r>
          <w:rPr>
            <w:color w:val="0000FF"/>
          </w:rPr>
          <w:t>[1]</w:t>
        </w:r>
      </w:hyperlink>
      <w:r>
        <w:t>.</w:t>
      </w:r>
    </w:p>
    <w:p w:rsidR="00B23589" w:rsidRDefault="00B23589">
      <w:pPr>
        <w:pStyle w:val="ConsPlusNormal"/>
        <w:spacing w:before="220"/>
        <w:ind w:firstLine="540"/>
        <w:jc w:val="both"/>
      </w:pPr>
      <w:r>
        <w:t xml:space="preserve">6.6. Персонал, работающий с СПГ, должен быть обучен правилам безопасности труда в соответствии с </w:t>
      </w:r>
      <w:hyperlink r:id="rId59" w:history="1">
        <w:r>
          <w:rPr>
            <w:color w:val="0000FF"/>
          </w:rPr>
          <w:t>ГОСТ 12.0.004</w:t>
        </w:r>
      </w:hyperlink>
      <w:r>
        <w:t>.</w:t>
      </w:r>
    </w:p>
    <w:p w:rsidR="00B23589" w:rsidRDefault="00B23589">
      <w:pPr>
        <w:pStyle w:val="ConsPlusNormal"/>
        <w:spacing w:before="220"/>
        <w:ind w:firstLine="540"/>
        <w:jc w:val="both"/>
      </w:pPr>
      <w:r>
        <w:t xml:space="preserve">6.7. Санитарно-гигиенические требования к показателям микроклимата и допустимому содержанию вредных веществ в воздухе рабочей зоны должны соответствовать </w:t>
      </w:r>
      <w:hyperlink r:id="rId60" w:history="1">
        <w:r>
          <w:rPr>
            <w:color w:val="0000FF"/>
          </w:rPr>
          <w:t>ГОСТ 12.1.005</w:t>
        </w:r>
      </w:hyperlink>
      <w:r>
        <w:t>.</w:t>
      </w:r>
    </w:p>
    <w:p w:rsidR="00B23589" w:rsidRDefault="00B23589">
      <w:pPr>
        <w:pStyle w:val="ConsPlusNormal"/>
        <w:spacing w:before="220"/>
        <w:ind w:firstLine="540"/>
        <w:jc w:val="both"/>
      </w:pPr>
      <w:r>
        <w:t xml:space="preserve">6.8. Все средства измерений, используемые во взрывоопасных зонах, должны соответствовать требованиям взрывобезопасности и иметь соответствующие виды взрывозащиты по </w:t>
      </w:r>
      <w:hyperlink r:id="rId61" w:history="1">
        <w:r>
          <w:rPr>
            <w:color w:val="0000FF"/>
          </w:rPr>
          <w:t>ГОСТ 12.2.020</w:t>
        </w:r>
      </w:hyperlink>
      <w:r>
        <w:t xml:space="preserve">, </w:t>
      </w:r>
      <w:hyperlink r:id="rId62" w:history="1">
        <w:r>
          <w:rPr>
            <w:color w:val="0000FF"/>
          </w:rPr>
          <w:t>ГОСТ 22782.0</w:t>
        </w:r>
      </w:hyperlink>
      <w:r>
        <w:t xml:space="preserve">, </w:t>
      </w:r>
      <w:hyperlink r:id="rId63" w:history="1">
        <w:r>
          <w:rPr>
            <w:color w:val="0000FF"/>
          </w:rPr>
          <w:t>ГОСТ 22782.5</w:t>
        </w:r>
      </w:hyperlink>
      <w:r>
        <w:t xml:space="preserve">, </w:t>
      </w:r>
      <w:hyperlink r:id="rId64" w:history="1">
        <w:r>
          <w:rPr>
            <w:color w:val="0000FF"/>
          </w:rPr>
          <w:t>ГОСТ 22782.6</w:t>
        </w:r>
      </w:hyperlink>
      <w:r>
        <w:t xml:space="preserve">, </w:t>
      </w:r>
      <w:hyperlink r:id="rId65" w:history="1">
        <w:r>
          <w:rPr>
            <w:color w:val="0000FF"/>
          </w:rPr>
          <w:t>ГОСТ Р 51330.0</w:t>
        </w:r>
      </w:hyperlink>
      <w:r>
        <w:t xml:space="preserve">, </w:t>
      </w:r>
      <w:hyperlink r:id="rId66" w:history="1">
        <w:r>
          <w:rPr>
            <w:color w:val="0000FF"/>
          </w:rPr>
          <w:t>ГОСТ Р 51330.1</w:t>
        </w:r>
      </w:hyperlink>
      <w:r>
        <w:t xml:space="preserve">, </w:t>
      </w:r>
      <w:hyperlink r:id="rId67" w:history="1">
        <w:r>
          <w:rPr>
            <w:color w:val="0000FF"/>
          </w:rPr>
          <w:t>ГОСТ Р 51330.10</w:t>
        </w:r>
      </w:hyperlink>
      <w:r>
        <w:t xml:space="preserve">, правилам безопасности </w:t>
      </w:r>
      <w:hyperlink w:anchor="P585" w:history="1">
        <w:r>
          <w:rPr>
            <w:color w:val="0000FF"/>
          </w:rPr>
          <w:t>[2]</w:t>
        </w:r>
      </w:hyperlink>
      <w:r>
        <w:t xml:space="preserve"> - </w:t>
      </w:r>
      <w:hyperlink w:anchor="P601" w:history="1">
        <w:r>
          <w:rPr>
            <w:color w:val="0000FF"/>
          </w:rPr>
          <w:t>[6]</w:t>
        </w:r>
      </w:hyperlink>
      <w:r>
        <w:t>.</w:t>
      </w:r>
    </w:p>
    <w:p w:rsidR="00B23589" w:rsidRDefault="00B23589">
      <w:pPr>
        <w:pStyle w:val="ConsPlusNormal"/>
        <w:spacing w:before="220"/>
        <w:ind w:firstLine="540"/>
        <w:jc w:val="both"/>
      </w:pPr>
      <w:r>
        <w:t xml:space="preserve">6.9. При производстве, хранении, транспортировании и использовании СПГ необходимо соблюдать требования Федерального </w:t>
      </w:r>
      <w:hyperlink r:id="rId68" w:history="1">
        <w:r>
          <w:rPr>
            <w:color w:val="0000FF"/>
          </w:rPr>
          <w:t>закона</w:t>
        </w:r>
      </w:hyperlink>
      <w:r>
        <w:t xml:space="preserve"> </w:t>
      </w:r>
      <w:hyperlink w:anchor="P605" w:history="1">
        <w:r>
          <w:rPr>
            <w:color w:val="0000FF"/>
          </w:rPr>
          <w:t>[7]</w:t>
        </w:r>
      </w:hyperlink>
      <w:r>
        <w:t xml:space="preserve">, правил безопасности </w:t>
      </w:r>
      <w:hyperlink w:anchor="P607" w:history="1">
        <w:r>
          <w:rPr>
            <w:color w:val="0000FF"/>
          </w:rPr>
          <w:t>[8]</w:t>
        </w:r>
      </w:hyperlink>
      <w:r>
        <w:t xml:space="preserve">, </w:t>
      </w:r>
      <w:hyperlink w:anchor="P585" w:history="1">
        <w:r>
          <w:rPr>
            <w:color w:val="0000FF"/>
          </w:rPr>
          <w:t>[2]</w:t>
        </w:r>
      </w:hyperlink>
      <w:r>
        <w:t xml:space="preserve">, </w:t>
      </w:r>
      <w:hyperlink w:anchor="P601" w:history="1">
        <w:r>
          <w:rPr>
            <w:color w:val="0000FF"/>
          </w:rPr>
          <w:t>[6]</w:t>
        </w:r>
      </w:hyperlink>
      <w:r>
        <w:t>.</w:t>
      </w:r>
    </w:p>
    <w:p w:rsidR="00B23589" w:rsidRDefault="00B23589">
      <w:pPr>
        <w:pStyle w:val="ConsPlusNormal"/>
        <w:spacing w:before="220"/>
        <w:ind w:firstLine="540"/>
        <w:jc w:val="both"/>
      </w:pPr>
      <w:r>
        <w:t>6.10. При пожарах, связанных с горением СПГ, первоочередными мероприятиями являются:</w:t>
      </w:r>
    </w:p>
    <w:p w:rsidR="00B23589" w:rsidRDefault="00B23589">
      <w:pPr>
        <w:pStyle w:val="ConsPlusNormal"/>
        <w:spacing w:before="220"/>
        <w:ind w:firstLine="540"/>
        <w:jc w:val="both"/>
      </w:pPr>
      <w:r>
        <w:t>- прекращение подачи СПГ в аварийный участок;</w:t>
      </w:r>
    </w:p>
    <w:p w:rsidR="00B23589" w:rsidRDefault="00B23589">
      <w:pPr>
        <w:pStyle w:val="ConsPlusNormal"/>
        <w:spacing w:before="220"/>
        <w:ind w:firstLine="540"/>
        <w:jc w:val="both"/>
      </w:pPr>
      <w:r>
        <w:t>- локализация горения СПГ;</w:t>
      </w:r>
    </w:p>
    <w:p w:rsidR="00B23589" w:rsidRDefault="00B23589">
      <w:pPr>
        <w:pStyle w:val="ConsPlusNormal"/>
        <w:spacing w:before="220"/>
        <w:ind w:firstLine="540"/>
        <w:jc w:val="both"/>
      </w:pPr>
      <w:r>
        <w:t>- создание безопасных условий для выгорания СПГ.</w:t>
      </w:r>
    </w:p>
    <w:p w:rsidR="00B23589" w:rsidRDefault="00B23589">
      <w:pPr>
        <w:pStyle w:val="ConsPlusNormal"/>
        <w:spacing w:before="220"/>
        <w:ind w:firstLine="540"/>
        <w:jc w:val="both"/>
      </w:pPr>
      <w:r>
        <w:t>Тушение пламени допускается после обеспечения мер безопасности, исключающих образование зон пожароопасных концентраций паров продукта с воздухом и повторное воспламенение, а также при создании критической обстановки или необходимости обеспечения доступа к отключающей арматуре.</w:t>
      </w:r>
    </w:p>
    <w:p w:rsidR="00B23589" w:rsidRDefault="00B23589">
      <w:pPr>
        <w:pStyle w:val="ConsPlusNormal"/>
        <w:spacing w:before="220"/>
        <w:ind w:firstLine="540"/>
        <w:jc w:val="both"/>
      </w:pPr>
      <w:r>
        <w:t>Для тушения локальных пожаров открытых разливов СПГ рекомендуется применение ручных и передвижных порошковых огнетушителей.</w:t>
      </w:r>
    </w:p>
    <w:p w:rsidR="00B23589" w:rsidRDefault="00B23589">
      <w:pPr>
        <w:pStyle w:val="ConsPlusNormal"/>
        <w:spacing w:before="220"/>
        <w:ind w:firstLine="540"/>
        <w:jc w:val="both"/>
      </w:pPr>
      <w:r>
        <w:t>Использование воды допускается для водяного орошения и создания водяных завес с целью защиты окружающих объектов от теплового воздействия пламени.</w:t>
      </w:r>
    </w:p>
    <w:p w:rsidR="00B23589" w:rsidRDefault="00B23589">
      <w:pPr>
        <w:pStyle w:val="ConsPlusNormal"/>
        <w:spacing w:before="220"/>
        <w:ind w:firstLine="540"/>
        <w:jc w:val="both"/>
      </w:pPr>
      <w:r>
        <w:t xml:space="preserve">6.11. Требования охраны окружающей среды при производстве СПГ должны соответствовать </w:t>
      </w:r>
      <w:hyperlink r:id="rId69" w:history="1">
        <w:r>
          <w:rPr>
            <w:color w:val="0000FF"/>
          </w:rPr>
          <w:t>правилам</w:t>
        </w:r>
      </w:hyperlink>
      <w:r>
        <w:t xml:space="preserve"> безопасности </w:t>
      </w:r>
      <w:hyperlink w:anchor="P607" w:history="1">
        <w:r>
          <w:rPr>
            <w:color w:val="0000FF"/>
          </w:rPr>
          <w:t>[8]</w:t>
        </w:r>
      </w:hyperlink>
      <w:r>
        <w:t>.</w:t>
      </w:r>
    </w:p>
    <w:p w:rsidR="00B23589" w:rsidRDefault="00B23589">
      <w:pPr>
        <w:pStyle w:val="ConsPlusNormal"/>
        <w:spacing w:before="220"/>
        <w:ind w:firstLine="540"/>
        <w:jc w:val="both"/>
      </w:pPr>
      <w:r>
        <w:t>6.12. При производстве, транспортировании, хранении и использовании СПГ охрану окружающей среды от вредных воздействий СПГ обеспечивают путем использования герметичного оборудования в технологических процессах и операциях, а также соблюдения технологического режима.</w:t>
      </w:r>
    </w:p>
    <w:p w:rsidR="00B23589" w:rsidRDefault="00B23589">
      <w:pPr>
        <w:pStyle w:val="ConsPlusNormal"/>
        <w:spacing w:before="220"/>
        <w:ind w:firstLine="540"/>
        <w:jc w:val="both"/>
      </w:pPr>
      <w:r>
        <w:t>6.13. При производстве, транспортировании, хранении и применении СПГ необходимо предусмотреть меры, исключающие попадание его в системы бытовой и ливневой канализации, а также открытые водоемы и другие подземные сооружения.</w:t>
      </w:r>
    </w:p>
    <w:p w:rsidR="00B23589" w:rsidRDefault="00B23589">
      <w:pPr>
        <w:pStyle w:val="ConsPlusNormal"/>
        <w:spacing w:before="220"/>
        <w:ind w:firstLine="540"/>
        <w:jc w:val="both"/>
      </w:pPr>
      <w:r>
        <w:t xml:space="preserve">6.14. Допустимые выбросы СПГ в атмосферу не должны превышать нормы, установленные </w:t>
      </w:r>
      <w:hyperlink r:id="rId70" w:history="1">
        <w:r>
          <w:rPr>
            <w:color w:val="0000FF"/>
          </w:rPr>
          <w:t>ГОСТ 17.2.3.02</w:t>
        </w:r>
      </w:hyperlink>
      <w:r>
        <w:t xml:space="preserve"> и санитарными </w:t>
      </w:r>
      <w:hyperlink r:id="rId71" w:history="1">
        <w:r>
          <w:rPr>
            <w:color w:val="0000FF"/>
          </w:rPr>
          <w:t>правилами и нормами</w:t>
        </w:r>
      </w:hyperlink>
      <w:r>
        <w:t xml:space="preserve"> </w:t>
      </w:r>
      <w:hyperlink w:anchor="P611" w:history="1">
        <w:r>
          <w:rPr>
            <w:color w:val="0000FF"/>
          </w:rPr>
          <w:t>[9]</w:t>
        </w:r>
      </w:hyperlink>
      <w:r>
        <w:t>.</w:t>
      </w:r>
    </w:p>
    <w:p w:rsidR="00B23589" w:rsidRDefault="00B23589">
      <w:pPr>
        <w:pStyle w:val="ConsPlusNormal"/>
        <w:jc w:val="both"/>
      </w:pPr>
    </w:p>
    <w:p w:rsidR="00B23589" w:rsidRDefault="00B23589">
      <w:pPr>
        <w:pStyle w:val="ConsPlusNormal"/>
        <w:jc w:val="center"/>
        <w:outlineLvl w:val="1"/>
      </w:pPr>
      <w:r>
        <w:t>7. Правила приемки</w:t>
      </w:r>
    </w:p>
    <w:p w:rsidR="00B23589" w:rsidRDefault="00B23589">
      <w:pPr>
        <w:pStyle w:val="ConsPlusNormal"/>
        <w:jc w:val="both"/>
      </w:pPr>
    </w:p>
    <w:p w:rsidR="00B23589" w:rsidRDefault="00B23589">
      <w:pPr>
        <w:pStyle w:val="ConsPlusNormal"/>
        <w:ind w:firstLine="540"/>
        <w:jc w:val="both"/>
      </w:pPr>
      <w:r>
        <w:t>7.1. СПГ принимают партиями. Партией считают любое количество продукта, полученного в ходе непрерывного технологического процесса из однородного по компонентному составу исходного сырья и помещенного в транспортный криогенный резервуар.</w:t>
      </w:r>
    </w:p>
    <w:p w:rsidR="00B23589" w:rsidRDefault="00B23589">
      <w:pPr>
        <w:pStyle w:val="ConsPlusNormal"/>
        <w:spacing w:before="220"/>
        <w:ind w:firstLine="540"/>
        <w:jc w:val="both"/>
      </w:pPr>
      <w:r>
        <w:t xml:space="preserve">7.2. Испытания СПГ проводят по показателям, указанным в </w:t>
      </w:r>
      <w:hyperlink w:anchor="P120" w:history="1">
        <w:r>
          <w:rPr>
            <w:color w:val="0000FF"/>
          </w:rPr>
          <w:t>таблице 1</w:t>
        </w:r>
      </w:hyperlink>
      <w:r>
        <w:t>.</w:t>
      </w:r>
    </w:p>
    <w:p w:rsidR="00B23589" w:rsidRDefault="00B23589">
      <w:pPr>
        <w:pStyle w:val="ConsPlusNormal"/>
        <w:spacing w:before="220"/>
        <w:ind w:firstLine="540"/>
        <w:jc w:val="both"/>
      </w:pPr>
      <w:r>
        <w:t>7.3. Каждая партия СПГ должна сопровождаться документом о качестве, содержащим:</w:t>
      </w:r>
    </w:p>
    <w:p w:rsidR="00B23589" w:rsidRDefault="00B23589">
      <w:pPr>
        <w:pStyle w:val="ConsPlusNormal"/>
        <w:spacing w:before="220"/>
        <w:ind w:firstLine="540"/>
        <w:jc w:val="both"/>
      </w:pPr>
      <w:r>
        <w:t>- наименование предприятия-изготовителя и его товарный знак;</w:t>
      </w:r>
    </w:p>
    <w:p w:rsidR="00B23589" w:rsidRDefault="00B23589">
      <w:pPr>
        <w:pStyle w:val="ConsPlusNormal"/>
        <w:spacing w:before="220"/>
        <w:ind w:firstLine="540"/>
        <w:jc w:val="both"/>
      </w:pPr>
      <w:r>
        <w:t>- наименование и марку продукта;</w:t>
      </w:r>
    </w:p>
    <w:p w:rsidR="00B23589" w:rsidRDefault="00B23589">
      <w:pPr>
        <w:pStyle w:val="ConsPlusNormal"/>
        <w:spacing w:before="220"/>
        <w:ind w:firstLine="540"/>
        <w:jc w:val="both"/>
      </w:pPr>
      <w:r>
        <w:t>- номер партии;</w:t>
      </w:r>
    </w:p>
    <w:p w:rsidR="00B23589" w:rsidRDefault="00B23589">
      <w:pPr>
        <w:pStyle w:val="ConsPlusNormal"/>
        <w:spacing w:before="220"/>
        <w:ind w:firstLine="540"/>
        <w:jc w:val="both"/>
      </w:pPr>
      <w:r>
        <w:t>- дату изготовления;</w:t>
      </w:r>
    </w:p>
    <w:p w:rsidR="00B23589" w:rsidRDefault="00B23589">
      <w:pPr>
        <w:pStyle w:val="ConsPlusNormal"/>
        <w:spacing w:before="220"/>
        <w:ind w:firstLine="540"/>
        <w:jc w:val="both"/>
      </w:pPr>
      <w:r>
        <w:t>- массу СПГ в килограммах;</w:t>
      </w:r>
    </w:p>
    <w:p w:rsidR="00B23589" w:rsidRDefault="00B23589">
      <w:pPr>
        <w:pStyle w:val="ConsPlusNormal"/>
        <w:spacing w:before="220"/>
        <w:ind w:firstLine="540"/>
        <w:jc w:val="both"/>
      </w:pPr>
      <w:r>
        <w:t>- минимальное давление для хранения и использования СПГ;</w:t>
      </w:r>
    </w:p>
    <w:p w:rsidR="00B23589" w:rsidRDefault="00B23589">
      <w:pPr>
        <w:pStyle w:val="ConsPlusNormal"/>
        <w:spacing w:before="220"/>
        <w:ind w:firstLine="540"/>
        <w:jc w:val="both"/>
      </w:pPr>
      <w:r>
        <w:t>- результаты проведенных анализов или подтверждение о соответствии продукта требованиям настоящего стандарта.</w:t>
      </w:r>
    </w:p>
    <w:p w:rsidR="00B23589" w:rsidRDefault="00B23589">
      <w:pPr>
        <w:pStyle w:val="ConsPlusNormal"/>
        <w:spacing w:before="220"/>
        <w:ind w:firstLine="540"/>
        <w:jc w:val="both"/>
      </w:pPr>
      <w:r>
        <w:t>Примечания</w:t>
      </w:r>
    </w:p>
    <w:p w:rsidR="00B23589" w:rsidRDefault="00B23589">
      <w:pPr>
        <w:pStyle w:val="ConsPlusNormal"/>
        <w:spacing w:before="220"/>
        <w:ind w:firstLine="540"/>
        <w:jc w:val="both"/>
      </w:pPr>
      <w:r>
        <w:t xml:space="preserve">1. Рекомендуемая форма документа о качестве (паспорта качества) СПГ приведена в </w:t>
      </w:r>
      <w:hyperlink w:anchor="P256" w:history="1">
        <w:r>
          <w:rPr>
            <w:color w:val="0000FF"/>
          </w:rPr>
          <w:t>Приложении А</w:t>
        </w:r>
      </w:hyperlink>
      <w:r>
        <w:t>.</w:t>
      </w:r>
    </w:p>
    <w:p w:rsidR="00B23589" w:rsidRDefault="00B23589">
      <w:pPr>
        <w:pStyle w:val="ConsPlusNormal"/>
        <w:spacing w:before="220"/>
        <w:ind w:firstLine="540"/>
        <w:jc w:val="both"/>
      </w:pPr>
      <w:r>
        <w:t>2. Допускается прилагать к документу о качестве (паспорту качества) протоколы испытаний по отдельным показателям, оформленные в произвольном порядке.</w:t>
      </w:r>
    </w:p>
    <w:p w:rsidR="00B23589" w:rsidRDefault="00B23589">
      <w:pPr>
        <w:pStyle w:val="ConsPlusNormal"/>
        <w:jc w:val="both"/>
      </w:pPr>
    </w:p>
    <w:p w:rsidR="00B23589" w:rsidRDefault="00B23589">
      <w:pPr>
        <w:pStyle w:val="ConsPlusNormal"/>
        <w:ind w:firstLine="540"/>
        <w:jc w:val="both"/>
      </w:pPr>
      <w:r>
        <w:t>7.4. При получении неудовлетворительных результатов анализа СПГ хотя бы по одному из показателей следует проводить повторную проверку на удвоенной выборке или удвоенном объеме проб от той же партии.</w:t>
      </w:r>
    </w:p>
    <w:p w:rsidR="00B23589" w:rsidRDefault="00B23589">
      <w:pPr>
        <w:pStyle w:val="ConsPlusNormal"/>
        <w:spacing w:before="220"/>
        <w:ind w:firstLine="540"/>
        <w:jc w:val="both"/>
      </w:pPr>
      <w:r>
        <w:t>Результаты повторных анализов распространяют на всю партию.</w:t>
      </w:r>
    </w:p>
    <w:p w:rsidR="00B23589" w:rsidRDefault="00B23589">
      <w:pPr>
        <w:pStyle w:val="ConsPlusNormal"/>
        <w:jc w:val="both"/>
      </w:pPr>
    </w:p>
    <w:p w:rsidR="00B23589" w:rsidRDefault="00B23589">
      <w:pPr>
        <w:pStyle w:val="ConsPlusNormal"/>
        <w:jc w:val="center"/>
        <w:outlineLvl w:val="1"/>
      </w:pPr>
      <w:r>
        <w:t>8. Методы испытаний</w:t>
      </w:r>
    </w:p>
    <w:p w:rsidR="00B23589" w:rsidRDefault="00B23589">
      <w:pPr>
        <w:pStyle w:val="ConsPlusNormal"/>
        <w:jc w:val="both"/>
      </w:pPr>
    </w:p>
    <w:p w:rsidR="00B23589" w:rsidRDefault="00B23589">
      <w:pPr>
        <w:pStyle w:val="ConsPlusNormal"/>
        <w:ind w:firstLine="540"/>
        <w:jc w:val="both"/>
      </w:pPr>
      <w:r>
        <w:t>8.1. Отбор проб</w:t>
      </w:r>
    </w:p>
    <w:p w:rsidR="00B23589" w:rsidRDefault="00B23589">
      <w:pPr>
        <w:pStyle w:val="ConsPlusNormal"/>
        <w:spacing w:before="220"/>
        <w:ind w:firstLine="540"/>
        <w:jc w:val="both"/>
      </w:pPr>
      <w:r>
        <w:t>Для проверки изготовителем качества СПГ отбор проб СПГ следует проводить непосредственно из потока СПГ в течение:</w:t>
      </w:r>
    </w:p>
    <w:p w:rsidR="00B23589" w:rsidRDefault="00B23589">
      <w:pPr>
        <w:pStyle w:val="ConsPlusNormal"/>
        <w:spacing w:before="220"/>
        <w:ind w:firstLine="540"/>
        <w:jc w:val="both"/>
      </w:pPr>
      <w:r>
        <w:t>- работы установки по сжижению природного газа и заполнения стационарного криогенного резервуара хранения или транспортного криогенного резервуара СПГ;</w:t>
      </w:r>
    </w:p>
    <w:p w:rsidR="00B23589" w:rsidRDefault="00B23589">
      <w:pPr>
        <w:pStyle w:val="ConsPlusNormal"/>
        <w:spacing w:before="220"/>
        <w:ind w:firstLine="540"/>
        <w:jc w:val="both"/>
      </w:pPr>
      <w:r>
        <w:t>- отгрузки СПГ потребителям на выходе из стационарного криогенного резервуара хранения СПГ.</w:t>
      </w:r>
    </w:p>
    <w:p w:rsidR="00B23589" w:rsidRDefault="00B23589">
      <w:pPr>
        <w:pStyle w:val="ConsPlusNormal"/>
        <w:spacing w:before="220"/>
        <w:ind w:firstLine="540"/>
        <w:jc w:val="both"/>
      </w:pPr>
      <w:r>
        <w:t xml:space="preserve">Процедуру отбора проб устанавливают для конкретного производства в соответствии с требованиями стандарта </w:t>
      </w:r>
      <w:hyperlink w:anchor="P615" w:history="1">
        <w:r>
          <w:rPr>
            <w:color w:val="0000FF"/>
          </w:rPr>
          <w:t>[10]</w:t>
        </w:r>
      </w:hyperlink>
      <w:r>
        <w:t>.</w:t>
      </w:r>
    </w:p>
    <w:p w:rsidR="00B23589" w:rsidRDefault="00B23589">
      <w:pPr>
        <w:pStyle w:val="ConsPlusNormal"/>
        <w:spacing w:before="220"/>
        <w:ind w:firstLine="540"/>
        <w:jc w:val="both"/>
      </w:pPr>
      <w:r>
        <w:t xml:space="preserve">8.2. Регазификацию пробы осуществляют путем полного испарения отобранного СПГ при нагреве до температуры не менее 65 °C. Отбор газообразной пробы проводят по </w:t>
      </w:r>
      <w:hyperlink r:id="rId72" w:history="1">
        <w:r>
          <w:rPr>
            <w:color w:val="0000FF"/>
          </w:rPr>
          <w:t>ГОСТ 31370</w:t>
        </w:r>
      </w:hyperlink>
      <w:r>
        <w:t>.</w:t>
      </w:r>
    </w:p>
    <w:p w:rsidR="00B23589" w:rsidRDefault="00B23589">
      <w:pPr>
        <w:pStyle w:val="ConsPlusNormal"/>
        <w:spacing w:before="220"/>
        <w:ind w:firstLine="540"/>
        <w:jc w:val="both"/>
      </w:pPr>
      <w:r>
        <w:t xml:space="preserve">8.3. Методы анализа и измерений - в соответствии с </w:t>
      </w:r>
      <w:hyperlink w:anchor="P120" w:history="1">
        <w:r>
          <w:rPr>
            <w:color w:val="0000FF"/>
          </w:rPr>
          <w:t>таблицей 1</w:t>
        </w:r>
      </w:hyperlink>
      <w:r>
        <w:t>.</w:t>
      </w:r>
    </w:p>
    <w:p w:rsidR="00B23589" w:rsidRDefault="00B23589">
      <w:pPr>
        <w:pStyle w:val="ConsPlusNormal"/>
        <w:spacing w:before="220"/>
        <w:ind w:firstLine="540"/>
        <w:jc w:val="both"/>
      </w:pPr>
      <w:bookmarkStart w:id="5" w:name="P227"/>
      <w:bookmarkEnd w:id="5"/>
      <w:r>
        <w:t>8.4. Определение массовой концентрации сероводорода и меркаптановой серы</w:t>
      </w:r>
    </w:p>
    <w:p w:rsidR="00B23589" w:rsidRDefault="00B23589">
      <w:pPr>
        <w:pStyle w:val="ConsPlusNormal"/>
        <w:spacing w:before="220"/>
        <w:ind w:firstLine="540"/>
        <w:jc w:val="both"/>
      </w:pPr>
      <w:r>
        <w:t xml:space="preserve">8.4.1. Определение массовой концентрации сероводорода и меркаптановой серы проводят по </w:t>
      </w:r>
      <w:hyperlink r:id="rId73" w:history="1">
        <w:r>
          <w:rPr>
            <w:color w:val="0000FF"/>
          </w:rPr>
          <w:t>ГОСТ Р 53367</w:t>
        </w:r>
      </w:hyperlink>
      <w:r>
        <w:t xml:space="preserve"> или </w:t>
      </w:r>
      <w:hyperlink r:id="rId74" w:history="1">
        <w:r>
          <w:rPr>
            <w:color w:val="0000FF"/>
          </w:rPr>
          <w:t>ГОСТ 22387.2</w:t>
        </w:r>
      </w:hyperlink>
      <w:r>
        <w:t>.</w:t>
      </w:r>
    </w:p>
    <w:p w:rsidR="00B23589" w:rsidRDefault="00B23589">
      <w:pPr>
        <w:pStyle w:val="ConsPlusNormal"/>
        <w:spacing w:before="220"/>
        <w:ind w:firstLine="540"/>
        <w:jc w:val="both"/>
      </w:pPr>
      <w:r>
        <w:t xml:space="preserve">8.4.2. При возникновении разногласий по значениям данных показателей арбитражным является метод по </w:t>
      </w:r>
      <w:hyperlink r:id="rId75" w:history="1">
        <w:r>
          <w:rPr>
            <w:color w:val="0000FF"/>
          </w:rPr>
          <w:t>ГОСТ Р 53367</w:t>
        </w:r>
      </w:hyperlink>
      <w:r>
        <w:t>.</w:t>
      </w:r>
    </w:p>
    <w:p w:rsidR="00B23589" w:rsidRDefault="00B23589">
      <w:pPr>
        <w:pStyle w:val="ConsPlusNormal"/>
        <w:spacing w:before="220"/>
        <w:ind w:firstLine="540"/>
        <w:jc w:val="both"/>
      </w:pPr>
      <w:bookmarkStart w:id="6" w:name="P230"/>
      <w:bookmarkEnd w:id="6"/>
      <w:r>
        <w:t>8.5. Определение концентрации общей серы</w:t>
      </w:r>
    </w:p>
    <w:p w:rsidR="00B23589" w:rsidRDefault="00B23589">
      <w:pPr>
        <w:pStyle w:val="ConsPlusNormal"/>
        <w:spacing w:before="220"/>
        <w:ind w:firstLine="540"/>
        <w:jc w:val="both"/>
      </w:pPr>
      <w:r>
        <w:t xml:space="preserve">8.5.1. Определение концентрации общей серы проводят по ГОСТ 26374 или </w:t>
      </w:r>
      <w:hyperlink r:id="rId76" w:history="1">
        <w:r>
          <w:rPr>
            <w:color w:val="0000FF"/>
          </w:rPr>
          <w:t>ГОСТ Р 53367</w:t>
        </w:r>
      </w:hyperlink>
      <w:r>
        <w:t>.</w:t>
      </w:r>
    </w:p>
    <w:p w:rsidR="00B23589" w:rsidRDefault="00B23589">
      <w:pPr>
        <w:pStyle w:val="ConsPlusNormal"/>
        <w:spacing w:before="220"/>
        <w:ind w:firstLine="540"/>
        <w:jc w:val="both"/>
      </w:pPr>
      <w:r>
        <w:t xml:space="preserve">8.5.2. При возникновении разногласий по значениям данных показателей арбитражным является метод по </w:t>
      </w:r>
      <w:hyperlink r:id="rId77" w:history="1">
        <w:r>
          <w:rPr>
            <w:color w:val="0000FF"/>
          </w:rPr>
          <w:t>ГОСТ Р 53367</w:t>
        </w:r>
      </w:hyperlink>
      <w:r>
        <w:t>.</w:t>
      </w:r>
    </w:p>
    <w:p w:rsidR="00B23589" w:rsidRDefault="00B23589">
      <w:pPr>
        <w:pStyle w:val="ConsPlusNormal"/>
        <w:spacing w:before="220"/>
        <w:ind w:firstLine="540"/>
        <w:jc w:val="both"/>
      </w:pPr>
      <w:r>
        <w:t>Примечание. При определении показателей качества СПГ допускается применять другие аттестованные в установленном порядке методики выполнения измерений, не уступающие по своим характеристикам методикам, указанным в настоящем разделе.</w:t>
      </w:r>
    </w:p>
    <w:p w:rsidR="00B23589" w:rsidRDefault="00B23589">
      <w:pPr>
        <w:pStyle w:val="ConsPlusNormal"/>
        <w:jc w:val="both"/>
      </w:pPr>
    </w:p>
    <w:p w:rsidR="00B23589" w:rsidRDefault="00B23589">
      <w:pPr>
        <w:pStyle w:val="ConsPlusNormal"/>
        <w:jc w:val="center"/>
        <w:outlineLvl w:val="1"/>
      </w:pPr>
      <w:r>
        <w:t>9. Требования к транспортированию и хранению</w:t>
      </w:r>
    </w:p>
    <w:p w:rsidR="00B23589" w:rsidRDefault="00B23589">
      <w:pPr>
        <w:pStyle w:val="ConsPlusNormal"/>
        <w:jc w:val="both"/>
      </w:pPr>
    </w:p>
    <w:p w:rsidR="00B23589" w:rsidRDefault="00B23589">
      <w:pPr>
        <w:pStyle w:val="ConsPlusNormal"/>
        <w:ind w:firstLine="540"/>
        <w:jc w:val="both"/>
      </w:pPr>
      <w:r>
        <w:t>9.1. СПГ транспортируют всеми видами транспорта в криогенных резервуарах в соответствии с правилами перевозки грузов, действующими на данном виде транспорта.</w:t>
      </w:r>
    </w:p>
    <w:p w:rsidR="00B23589" w:rsidRDefault="00B23589">
      <w:pPr>
        <w:pStyle w:val="ConsPlusNormal"/>
        <w:spacing w:before="220"/>
        <w:ind w:firstLine="540"/>
        <w:jc w:val="both"/>
      </w:pPr>
      <w:r>
        <w:t>9.2. Хранение СПГ у потребителя может осуществляться в стационарных криогенных резервуарах, предназначенных для хранения СПГ, транспортных криогенных цистернах (контейнерах) и криогенных баках транспортных средств.</w:t>
      </w:r>
    </w:p>
    <w:p w:rsidR="00B23589" w:rsidRDefault="00B23589">
      <w:pPr>
        <w:pStyle w:val="ConsPlusNormal"/>
        <w:jc w:val="both"/>
      </w:pPr>
    </w:p>
    <w:p w:rsidR="00B23589" w:rsidRDefault="00B23589">
      <w:pPr>
        <w:pStyle w:val="ConsPlusNormal"/>
        <w:jc w:val="center"/>
        <w:outlineLvl w:val="1"/>
      </w:pPr>
      <w:r>
        <w:t>10. Указания по применению</w:t>
      </w:r>
    </w:p>
    <w:p w:rsidR="00B23589" w:rsidRDefault="00B23589">
      <w:pPr>
        <w:pStyle w:val="ConsPlusNormal"/>
        <w:jc w:val="both"/>
      </w:pPr>
    </w:p>
    <w:p w:rsidR="00B23589" w:rsidRDefault="00B23589">
      <w:pPr>
        <w:pStyle w:val="ConsPlusNormal"/>
        <w:ind w:firstLine="540"/>
        <w:jc w:val="both"/>
      </w:pPr>
      <w:r>
        <w:t>10.1. Криогенный резервуар, находящийся под рабочим давлением, заполняют не более чем на 90% об.</w:t>
      </w:r>
    </w:p>
    <w:p w:rsidR="00B23589" w:rsidRDefault="00B23589">
      <w:pPr>
        <w:pStyle w:val="ConsPlusNormal"/>
        <w:spacing w:before="220"/>
        <w:ind w:firstLine="540"/>
        <w:jc w:val="both"/>
      </w:pPr>
      <w:r>
        <w:t xml:space="preserve">10.2. СПГ следует хранить и использовать при давлении, превышающем давление, соответствующее температуре растворимости в жидком метане диоксида углерода, концентрация которого определена при испытании партии, при этом во всех случаях избыточное давление в резервуаре не должно быть ниже 0,01 МПа. Растворимость диоксида углерода в жидком метане может быть определена по графику, приведенному на </w:t>
      </w:r>
      <w:hyperlink w:anchor="P383" w:history="1">
        <w:r>
          <w:rPr>
            <w:color w:val="0000FF"/>
          </w:rPr>
          <w:t>рисунке Б.1</w:t>
        </w:r>
      </w:hyperlink>
      <w:r>
        <w:t xml:space="preserve"> (Приложение Б), значения давления насыщенных паров метана приведены в </w:t>
      </w:r>
      <w:hyperlink w:anchor="P399" w:history="1">
        <w:r>
          <w:rPr>
            <w:color w:val="0000FF"/>
          </w:rPr>
          <w:t>таблице В.1</w:t>
        </w:r>
      </w:hyperlink>
      <w:r>
        <w:t xml:space="preserve"> (Приложение В) в соответствии с </w:t>
      </w:r>
      <w:hyperlink w:anchor="P621" w:history="1">
        <w:r>
          <w:rPr>
            <w:color w:val="0000FF"/>
          </w:rPr>
          <w:t>[11]</w:t>
        </w:r>
      </w:hyperlink>
      <w:r>
        <w:t>.</w:t>
      </w:r>
    </w:p>
    <w:p w:rsidR="00B23589" w:rsidRDefault="00B23589">
      <w:pPr>
        <w:pStyle w:val="ConsPlusNormal"/>
        <w:jc w:val="both"/>
      </w:pPr>
    </w:p>
    <w:p w:rsidR="00B23589" w:rsidRDefault="00B23589">
      <w:pPr>
        <w:pStyle w:val="ConsPlusNormal"/>
        <w:jc w:val="center"/>
        <w:outlineLvl w:val="1"/>
      </w:pPr>
      <w:r>
        <w:t>11. Гарантии поставщика</w:t>
      </w:r>
    </w:p>
    <w:p w:rsidR="00B23589" w:rsidRDefault="00B23589">
      <w:pPr>
        <w:pStyle w:val="ConsPlusNormal"/>
        <w:jc w:val="both"/>
      </w:pPr>
    </w:p>
    <w:p w:rsidR="00B23589" w:rsidRDefault="00B23589">
      <w:pPr>
        <w:pStyle w:val="ConsPlusNormal"/>
        <w:ind w:firstLine="540"/>
        <w:jc w:val="both"/>
      </w:pPr>
      <w:r>
        <w:t>Поставщик гарантирует соответствие качества поставляемого потребителю СПГ требованиям настоящего стандарта.</w:t>
      </w:r>
    </w:p>
    <w:p w:rsidR="00B23589" w:rsidRDefault="00B23589">
      <w:pPr>
        <w:pStyle w:val="ConsPlusNormal"/>
        <w:jc w:val="both"/>
      </w:pPr>
    </w:p>
    <w:p w:rsidR="00B23589" w:rsidRDefault="00B23589">
      <w:pPr>
        <w:pStyle w:val="ConsPlusNormal"/>
        <w:jc w:val="both"/>
      </w:pPr>
    </w:p>
    <w:p w:rsidR="00B23589" w:rsidRDefault="00B23589">
      <w:pPr>
        <w:pStyle w:val="ConsPlusNormal"/>
        <w:jc w:val="both"/>
      </w:pPr>
    </w:p>
    <w:p w:rsidR="00B23589" w:rsidRDefault="00B23589">
      <w:pPr>
        <w:pStyle w:val="ConsPlusNormal"/>
        <w:jc w:val="both"/>
      </w:pPr>
    </w:p>
    <w:p w:rsidR="00B23589" w:rsidRDefault="00B23589">
      <w:pPr>
        <w:pStyle w:val="ConsPlusNormal"/>
        <w:jc w:val="both"/>
      </w:pPr>
    </w:p>
    <w:p w:rsidR="00B23589" w:rsidRDefault="00B23589">
      <w:pPr>
        <w:pStyle w:val="ConsPlusNormal"/>
        <w:jc w:val="right"/>
        <w:outlineLvl w:val="0"/>
      </w:pPr>
      <w:r>
        <w:t>Приложение А</w:t>
      </w:r>
    </w:p>
    <w:p w:rsidR="00B23589" w:rsidRDefault="00B23589">
      <w:pPr>
        <w:pStyle w:val="ConsPlusNormal"/>
        <w:jc w:val="right"/>
      </w:pPr>
      <w:r>
        <w:t>(рекомендуемое)</w:t>
      </w:r>
    </w:p>
    <w:p w:rsidR="00B23589" w:rsidRDefault="00B23589">
      <w:pPr>
        <w:pStyle w:val="ConsPlusNormal"/>
        <w:jc w:val="both"/>
      </w:pPr>
    </w:p>
    <w:p w:rsidR="00B23589" w:rsidRDefault="00B23589">
      <w:pPr>
        <w:pStyle w:val="ConsPlusNormal"/>
        <w:jc w:val="center"/>
      </w:pPr>
      <w:bookmarkStart w:id="7" w:name="P256"/>
      <w:bookmarkEnd w:id="7"/>
      <w:r>
        <w:t>ПАСПОРТ</w:t>
      </w:r>
    </w:p>
    <w:p w:rsidR="00B23589" w:rsidRDefault="00B23589">
      <w:pPr>
        <w:pStyle w:val="ConsPlusNormal"/>
        <w:jc w:val="center"/>
      </w:pPr>
      <w:r>
        <w:t>КАЧЕСТВА СЖИЖЕННОГО ПРИРОДНОГО ГОРЮЧЕГО ГАЗА - ТОПЛИВА</w:t>
      </w:r>
    </w:p>
    <w:p w:rsidR="00B23589" w:rsidRDefault="00B23589">
      <w:pPr>
        <w:pStyle w:val="ConsPlusNormal"/>
        <w:jc w:val="center"/>
      </w:pPr>
      <w:r>
        <w:t>ДЛЯ ДВИГАТЕЛЕЙ ВНУТРЕННЕГО СГОРАНИЯ</w:t>
      </w:r>
    </w:p>
    <w:p w:rsidR="00B23589" w:rsidRDefault="00B23589">
      <w:pPr>
        <w:pStyle w:val="ConsPlusNormal"/>
        <w:jc w:val="center"/>
      </w:pPr>
      <w:r>
        <w:t>И ЭНЕРГЕТИЧЕСКИХ УСТАНОВОК</w:t>
      </w:r>
    </w:p>
    <w:p w:rsidR="00B23589" w:rsidRDefault="00B23589">
      <w:pPr>
        <w:pStyle w:val="ConsPlusNormal"/>
        <w:jc w:val="both"/>
      </w:pPr>
    </w:p>
    <w:p w:rsidR="00B23589" w:rsidRDefault="00B23589">
      <w:pPr>
        <w:pStyle w:val="ConsPlusNonformat"/>
        <w:jc w:val="both"/>
      </w:pPr>
      <w:r>
        <w:t xml:space="preserve">          Наименование общества или организации, выдавшей паспорт</w:t>
      </w:r>
    </w:p>
    <w:p w:rsidR="00B23589" w:rsidRDefault="00B23589">
      <w:pPr>
        <w:pStyle w:val="ConsPlusNonformat"/>
        <w:jc w:val="both"/>
      </w:pPr>
    </w:p>
    <w:p w:rsidR="00B23589" w:rsidRDefault="00B23589">
      <w:pPr>
        <w:pStyle w:val="ConsPlusNonformat"/>
        <w:jc w:val="both"/>
      </w:pPr>
      <w:r>
        <w:t xml:space="preserve">                         ПАСПОРТ КАЧЕСТВА N _____</w:t>
      </w:r>
    </w:p>
    <w:p w:rsidR="00B23589" w:rsidRDefault="00B23589">
      <w:pPr>
        <w:pStyle w:val="ConsPlusNonformat"/>
        <w:jc w:val="both"/>
      </w:pPr>
    </w:p>
    <w:p w:rsidR="00B23589" w:rsidRDefault="00B23589">
      <w:pPr>
        <w:pStyle w:val="ConsPlusNonformat"/>
        <w:jc w:val="both"/>
      </w:pPr>
      <w:r>
        <w:t xml:space="preserve">         Сжиженный природный горючий газ - топливо для двигателей</w:t>
      </w:r>
    </w:p>
    <w:p w:rsidR="00B23589" w:rsidRDefault="00B23589">
      <w:pPr>
        <w:pStyle w:val="ConsPlusNonformat"/>
        <w:jc w:val="both"/>
      </w:pPr>
      <w:r>
        <w:t xml:space="preserve">        внутреннего сгорания и энергетических установок, марка ____</w:t>
      </w:r>
    </w:p>
    <w:p w:rsidR="00B23589" w:rsidRDefault="00B23589">
      <w:pPr>
        <w:pStyle w:val="ConsPlusNonformat"/>
        <w:jc w:val="both"/>
      </w:pPr>
    </w:p>
    <w:p w:rsidR="00B23589" w:rsidRDefault="00B23589">
      <w:pPr>
        <w:pStyle w:val="ConsPlusNonformat"/>
        <w:jc w:val="both"/>
      </w:pPr>
      <w:r>
        <w:t xml:space="preserve">                               ГОСТ Р -201_</w:t>
      </w:r>
    </w:p>
    <w:p w:rsidR="00B23589" w:rsidRDefault="00B23589">
      <w:pPr>
        <w:pStyle w:val="ConsPlusNonformat"/>
        <w:jc w:val="both"/>
      </w:pPr>
    </w:p>
    <w:p w:rsidR="00B23589" w:rsidRDefault="00B23589">
      <w:pPr>
        <w:pStyle w:val="ConsPlusNonformat"/>
        <w:jc w:val="both"/>
      </w:pPr>
      <w:r>
        <w:t xml:space="preserve">                              Код ОКП 02 7100</w:t>
      </w:r>
    </w:p>
    <w:p w:rsidR="00B23589" w:rsidRDefault="00B23589">
      <w:pPr>
        <w:pStyle w:val="ConsPlusNonformat"/>
        <w:jc w:val="both"/>
      </w:pPr>
    </w:p>
    <w:p w:rsidR="00B23589" w:rsidRDefault="00B23589">
      <w:pPr>
        <w:pStyle w:val="ConsPlusNonformat"/>
        <w:jc w:val="both"/>
      </w:pPr>
      <w:r>
        <w:t xml:space="preserve">    Изготовитель      _____________________________________________________</w:t>
      </w:r>
    </w:p>
    <w:p w:rsidR="00B23589" w:rsidRDefault="00B23589">
      <w:pPr>
        <w:pStyle w:val="ConsPlusNonformat"/>
        <w:jc w:val="both"/>
      </w:pPr>
      <w:r>
        <w:t xml:space="preserve">    Юридический адрес _____________________________________________________</w:t>
      </w:r>
    </w:p>
    <w:p w:rsidR="00B23589" w:rsidRDefault="00B23589">
      <w:pPr>
        <w:pStyle w:val="ConsPlusNonformat"/>
        <w:jc w:val="both"/>
      </w:pPr>
      <w:r>
        <w:t>___________________________________________________________________________</w:t>
      </w:r>
    </w:p>
    <w:p w:rsidR="00B23589" w:rsidRDefault="00B23589">
      <w:pPr>
        <w:pStyle w:val="ConsPlusNonformat"/>
        <w:jc w:val="both"/>
      </w:pPr>
      <w:r>
        <w:t xml:space="preserve">    Партия N    ________________ Криогенный резервуар N    ________________</w:t>
      </w:r>
    </w:p>
    <w:p w:rsidR="00B23589" w:rsidRDefault="00B23589">
      <w:pPr>
        <w:pStyle w:val="ConsPlusNonformat"/>
        <w:jc w:val="both"/>
      </w:pPr>
      <w:r>
        <w:t xml:space="preserve">    Масса нетто ________________ Дата проведения испытаний ________________</w:t>
      </w:r>
    </w:p>
    <w:p w:rsidR="00B23589" w:rsidRDefault="00B23589">
      <w:pPr>
        <w:pStyle w:val="ConsPlusNonformat"/>
        <w:jc w:val="both"/>
      </w:pPr>
    </w:p>
    <w:p w:rsidR="00B23589" w:rsidRDefault="00B23589">
      <w:pPr>
        <w:pStyle w:val="ConsPlusNonformat"/>
        <w:jc w:val="both"/>
      </w:pPr>
      <w:r>
        <w:t xml:space="preserve">         Результаты испытаний сжиженного природного горючего газа</w:t>
      </w:r>
    </w:p>
    <w:p w:rsidR="00B23589" w:rsidRDefault="00B23589">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2760"/>
        <w:gridCol w:w="2520"/>
        <w:gridCol w:w="1560"/>
        <w:gridCol w:w="2280"/>
      </w:tblGrid>
      <w:tr w:rsidR="00B23589">
        <w:tc>
          <w:tcPr>
            <w:tcW w:w="540" w:type="dxa"/>
          </w:tcPr>
          <w:p w:rsidR="00B23589" w:rsidRDefault="00B23589">
            <w:pPr>
              <w:pStyle w:val="ConsPlusNormal"/>
              <w:jc w:val="center"/>
            </w:pPr>
            <w:r>
              <w:t>N</w:t>
            </w:r>
          </w:p>
        </w:tc>
        <w:tc>
          <w:tcPr>
            <w:tcW w:w="2760" w:type="dxa"/>
          </w:tcPr>
          <w:p w:rsidR="00B23589" w:rsidRDefault="00B23589">
            <w:pPr>
              <w:pStyle w:val="ConsPlusNormal"/>
              <w:jc w:val="center"/>
            </w:pPr>
            <w:r>
              <w:t>Наименование показателя</w:t>
            </w:r>
          </w:p>
        </w:tc>
        <w:tc>
          <w:tcPr>
            <w:tcW w:w="2520" w:type="dxa"/>
          </w:tcPr>
          <w:p w:rsidR="00B23589" w:rsidRDefault="00B23589">
            <w:pPr>
              <w:pStyle w:val="ConsPlusNormal"/>
              <w:jc w:val="center"/>
            </w:pPr>
            <w:r>
              <w:t>Метод испытаний</w:t>
            </w:r>
          </w:p>
        </w:tc>
        <w:tc>
          <w:tcPr>
            <w:tcW w:w="1560" w:type="dxa"/>
          </w:tcPr>
          <w:p w:rsidR="00B23589" w:rsidRDefault="00B23589">
            <w:pPr>
              <w:pStyle w:val="ConsPlusNormal"/>
              <w:jc w:val="center"/>
            </w:pPr>
            <w:r>
              <w:t>Норма</w:t>
            </w:r>
          </w:p>
        </w:tc>
        <w:tc>
          <w:tcPr>
            <w:tcW w:w="2280" w:type="dxa"/>
          </w:tcPr>
          <w:p w:rsidR="00B23589" w:rsidRDefault="00B23589">
            <w:pPr>
              <w:pStyle w:val="ConsPlusNormal"/>
              <w:jc w:val="center"/>
            </w:pPr>
            <w:r>
              <w:t>Фактическое значение</w:t>
            </w:r>
          </w:p>
        </w:tc>
      </w:tr>
      <w:tr w:rsidR="00B23589">
        <w:tc>
          <w:tcPr>
            <w:tcW w:w="540" w:type="dxa"/>
          </w:tcPr>
          <w:p w:rsidR="00B23589" w:rsidRDefault="00B23589">
            <w:pPr>
              <w:pStyle w:val="ConsPlusNormal"/>
            </w:pPr>
          </w:p>
        </w:tc>
        <w:tc>
          <w:tcPr>
            <w:tcW w:w="2760" w:type="dxa"/>
          </w:tcPr>
          <w:p w:rsidR="00B23589" w:rsidRDefault="00B23589">
            <w:pPr>
              <w:pStyle w:val="ConsPlusNormal"/>
            </w:pPr>
          </w:p>
        </w:tc>
        <w:tc>
          <w:tcPr>
            <w:tcW w:w="2520" w:type="dxa"/>
          </w:tcPr>
          <w:p w:rsidR="00B23589" w:rsidRDefault="00B23589">
            <w:pPr>
              <w:pStyle w:val="ConsPlusNormal"/>
            </w:pPr>
          </w:p>
        </w:tc>
        <w:tc>
          <w:tcPr>
            <w:tcW w:w="1560" w:type="dxa"/>
          </w:tcPr>
          <w:p w:rsidR="00B23589" w:rsidRDefault="00B23589">
            <w:pPr>
              <w:pStyle w:val="ConsPlusNormal"/>
            </w:pPr>
          </w:p>
        </w:tc>
        <w:tc>
          <w:tcPr>
            <w:tcW w:w="2280" w:type="dxa"/>
          </w:tcPr>
          <w:p w:rsidR="00B23589" w:rsidRDefault="00B23589">
            <w:pPr>
              <w:pStyle w:val="ConsPlusNormal"/>
            </w:pPr>
          </w:p>
        </w:tc>
      </w:tr>
      <w:tr w:rsidR="00B23589">
        <w:tc>
          <w:tcPr>
            <w:tcW w:w="540" w:type="dxa"/>
          </w:tcPr>
          <w:p w:rsidR="00B23589" w:rsidRDefault="00B23589">
            <w:pPr>
              <w:pStyle w:val="ConsPlusNormal"/>
            </w:pPr>
          </w:p>
        </w:tc>
        <w:tc>
          <w:tcPr>
            <w:tcW w:w="2760" w:type="dxa"/>
          </w:tcPr>
          <w:p w:rsidR="00B23589" w:rsidRDefault="00B23589">
            <w:pPr>
              <w:pStyle w:val="ConsPlusNormal"/>
            </w:pPr>
          </w:p>
        </w:tc>
        <w:tc>
          <w:tcPr>
            <w:tcW w:w="2520" w:type="dxa"/>
          </w:tcPr>
          <w:p w:rsidR="00B23589" w:rsidRDefault="00B23589">
            <w:pPr>
              <w:pStyle w:val="ConsPlusNormal"/>
            </w:pPr>
          </w:p>
        </w:tc>
        <w:tc>
          <w:tcPr>
            <w:tcW w:w="1560" w:type="dxa"/>
          </w:tcPr>
          <w:p w:rsidR="00B23589" w:rsidRDefault="00B23589">
            <w:pPr>
              <w:pStyle w:val="ConsPlusNormal"/>
            </w:pPr>
          </w:p>
        </w:tc>
        <w:tc>
          <w:tcPr>
            <w:tcW w:w="2280" w:type="dxa"/>
          </w:tcPr>
          <w:p w:rsidR="00B23589" w:rsidRDefault="00B23589">
            <w:pPr>
              <w:pStyle w:val="ConsPlusNormal"/>
            </w:pPr>
          </w:p>
        </w:tc>
      </w:tr>
      <w:tr w:rsidR="00B23589">
        <w:tc>
          <w:tcPr>
            <w:tcW w:w="540" w:type="dxa"/>
          </w:tcPr>
          <w:p w:rsidR="00B23589" w:rsidRDefault="00B23589">
            <w:pPr>
              <w:pStyle w:val="ConsPlusNormal"/>
            </w:pPr>
          </w:p>
        </w:tc>
        <w:tc>
          <w:tcPr>
            <w:tcW w:w="2760" w:type="dxa"/>
          </w:tcPr>
          <w:p w:rsidR="00B23589" w:rsidRDefault="00B23589">
            <w:pPr>
              <w:pStyle w:val="ConsPlusNormal"/>
            </w:pPr>
          </w:p>
        </w:tc>
        <w:tc>
          <w:tcPr>
            <w:tcW w:w="2520" w:type="dxa"/>
          </w:tcPr>
          <w:p w:rsidR="00B23589" w:rsidRDefault="00B23589">
            <w:pPr>
              <w:pStyle w:val="ConsPlusNormal"/>
            </w:pPr>
          </w:p>
        </w:tc>
        <w:tc>
          <w:tcPr>
            <w:tcW w:w="1560" w:type="dxa"/>
          </w:tcPr>
          <w:p w:rsidR="00B23589" w:rsidRDefault="00B23589">
            <w:pPr>
              <w:pStyle w:val="ConsPlusNormal"/>
            </w:pPr>
          </w:p>
        </w:tc>
        <w:tc>
          <w:tcPr>
            <w:tcW w:w="2280" w:type="dxa"/>
          </w:tcPr>
          <w:p w:rsidR="00B23589" w:rsidRDefault="00B23589">
            <w:pPr>
              <w:pStyle w:val="ConsPlusNormal"/>
            </w:pPr>
          </w:p>
        </w:tc>
      </w:tr>
      <w:tr w:rsidR="00B23589">
        <w:tc>
          <w:tcPr>
            <w:tcW w:w="540" w:type="dxa"/>
          </w:tcPr>
          <w:p w:rsidR="00B23589" w:rsidRDefault="00B23589">
            <w:pPr>
              <w:pStyle w:val="ConsPlusNormal"/>
            </w:pPr>
          </w:p>
        </w:tc>
        <w:tc>
          <w:tcPr>
            <w:tcW w:w="2760" w:type="dxa"/>
          </w:tcPr>
          <w:p w:rsidR="00B23589" w:rsidRDefault="00B23589">
            <w:pPr>
              <w:pStyle w:val="ConsPlusNormal"/>
            </w:pPr>
          </w:p>
        </w:tc>
        <w:tc>
          <w:tcPr>
            <w:tcW w:w="2520" w:type="dxa"/>
          </w:tcPr>
          <w:p w:rsidR="00B23589" w:rsidRDefault="00B23589">
            <w:pPr>
              <w:pStyle w:val="ConsPlusNormal"/>
            </w:pPr>
          </w:p>
        </w:tc>
        <w:tc>
          <w:tcPr>
            <w:tcW w:w="1560" w:type="dxa"/>
          </w:tcPr>
          <w:p w:rsidR="00B23589" w:rsidRDefault="00B23589">
            <w:pPr>
              <w:pStyle w:val="ConsPlusNormal"/>
            </w:pPr>
          </w:p>
        </w:tc>
        <w:tc>
          <w:tcPr>
            <w:tcW w:w="2280" w:type="dxa"/>
          </w:tcPr>
          <w:p w:rsidR="00B23589" w:rsidRDefault="00B23589">
            <w:pPr>
              <w:pStyle w:val="ConsPlusNormal"/>
            </w:pPr>
          </w:p>
        </w:tc>
      </w:tr>
      <w:tr w:rsidR="00B23589">
        <w:tc>
          <w:tcPr>
            <w:tcW w:w="540" w:type="dxa"/>
          </w:tcPr>
          <w:p w:rsidR="00B23589" w:rsidRDefault="00B23589">
            <w:pPr>
              <w:pStyle w:val="ConsPlusNormal"/>
            </w:pPr>
          </w:p>
        </w:tc>
        <w:tc>
          <w:tcPr>
            <w:tcW w:w="2760" w:type="dxa"/>
          </w:tcPr>
          <w:p w:rsidR="00B23589" w:rsidRDefault="00B23589">
            <w:pPr>
              <w:pStyle w:val="ConsPlusNormal"/>
            </w:pPr>
          </w:p>
        </w:tc>
        <w:tc>
          <w:tcPr>
            <w:tcW w:w="2520" w:type="dxa"/>
          </w:tcPr>
          <w:p w:rsidR="00B23589" w:rsidRDefault="00B23589">
            <w:pPr>
              <w:pStyle w:val="ConsPlusNormal"/>
            </w:pPr>
          </w:p>
        </w:tc>
        <w:tc>
          <w:tcPr>
            <w:tcW w:w="1560" w:type="dxa"/>
          </w:tcPr>
          <w:p w:rsidR="00B23589" w:rsidRDefault="00B23589">
            <w:pPr>
              <w:pStyle w:val="ConsPlusNormal"/>
            </w:pPr>
          </w:p>
        </w:tc>
        <w:tc>
          <w:tcPr>
            <w:tcW w:w="2280" w:type="dxa"/>
          </w:tcPr>
          <w:p w:rsidR="00B23589" w:rsidRDefault="00B23589">
            <w:pPr>
              <w:pStyle w:val="ConsPlusNormal"/>
            </w:pPr>
          </w:p>
        </w:tc>
      </w:tr>
      <w:tr w:rsidR="00B23589">
        <w:tc>
          <w:tcPr>
            <w:tcW w:w="540" w:type="dxa"/>
          </w:tcPr>
          <w:p w:rsidR="00B23589" w:rsidRDefault="00B23589">
            <w:pPr>
              <w:pStyle w:val="ConsPlusNormal"/>
            </w:pPr>
          </w:p>
        </w:tc>
        <w:tc>
          <w:tcPr>
            <w:tcW w:w="2760" w:type="dxa"/>
          </w:tcPr>
          <w:p w:rsidR="00B23589" w:rsidRDefault="00B23589">
            <w:pPr>
              <w:pStyle w:val="ConsPlusNormal"/>
            </w:pPr>
          </w:p>
        </w:tc>
        <w:tc>
          <w:tcPr>
            <w:tcW w:w="2520" w:type="dxa"/>
          </w:tcPr>
          <w:p w:rsidR="00B23589" w:rsidRDefault="00B23589">
            <w:pPr>
              <w:pStyle w:val="ConsPlusNormal"/>
            </w:pPr>
          </w:p>
        </w:tc>
        <w:tc>
          <w:tcPr>
            <w:tcW w:w="1560" w:type="dxa"/>
          </w:tcPr>
          <w:p w:rsidR="00B23589" w:rsidRDefault="00B23589">
            <w:pPr>
              <w:pStyle w:val="ConsPlusNormal"/>
            </w:pPr>
          </w:p>
        </w:tc>
        <w:tc>
          <w:tcPr>
            <w:tcW w:w="2280" w:type="dxa"/>
          </w:tcPr>
          <w:p w:rsidR="00B23589" w:rsidRDefault="00B23589">
            <w:pPr>
              <w:pStyle w:val="ConsPlusNormal"/>
            </w:pPr>
          </w:p>
        </w:tc>
      </w:tr>
      <w:tr w:rsidR="00B23589">
        <w:tc>
          <w:tcPr>
            <w:tcW w:w="540" w:type="dxa"/>
          </w:tcPr>
          <w:p w:rsidR="00B23589" w:rsidRDefault="00B23589">
            <w:pPr>
              <w:pStyle w:val="ConsPlusNormal"/>
            </w:pPr>
          </w:p>
        </w:tc>
        <w:tc>
          <w:tcPr>
            <w:tcW w:w="2760" w:type="dxa"/>
          </w:tcPr>
          <w:p w:rsidR="00B23589" w:rsidRDefault="00B23589">
            <w:pPr>
              <w:pStyle w:val="ConsPlusNormal"/>
            </w:pPr>
          </w:p>
        </w:tc>
        <w:tc>
          <w:tcPr>
            <w:tcW w:w="2520" w:type="dxa"/>
          </w:tcPr>
          <w:p w:rsidR="00B23589" w:rsidRDefault="00B23589">
            <w:pPr>
              <w:pStyle w:val="ConsPlusNormal"/>
            </w:pPr>
          </w:p>
        </w:tc>
        <w:tc>
          <w:tcPr>
            <w:tcW w:w="1560" w:type="dxa"/>
          </w:tcPr>
          <w:p w:rsidR="00B23589" w:rsidRDefault="00B23589">
            <w:pPr>
              <w:pStyle w:val="ConsPlusNormal"/>
            </w:pPr>
          </w:p>
        </w:tc>
        <w:tc>
          <w:tcPr>
            <w:tcW w:w="2280" w:type="dxa"/>
          </w:tcPr>
          <w:p w:rsidR="00B23589" w:rsidRDefault="00B23589">
            <w:pPr>
              <w:pStyle w:val="ConsPlusNormal"/>
            </w:pPr>
          </w:p>
        </w:tc>
      </w:tr>
      <w:tr w:rsidR="00B23589">
        <w:tc>
          <w:tcPr>
            <w:tcW w:w="540" w:type="dxa"/>
          </w:tcPr>
          <w:p w:rsidR="00B23589" w:rsidRDefault="00B23589">
            <w:pPr>
              <w:pStyle w:val="ConsPlusNormal"/>
            </w:pPr>
          </w:p>
        </w:tc>
        <w:tc>
          <w:tcPr>
            <w:tcW w:w="2760" w:type="dxa"/>
          </w:tcPr>
          <w:p w:rsidR="00B23589" w:rsidRDefault="00B23589">
            <w:pPr>
              <w:pStyle w:val="ConsPlusNormal"/>
            </w:pPr>
          </w:p>
        </w:tc>
        <w:tc>
          <w:tcPr>
            <w:tcW w:w="2520" w:type="dxa"/>
          </w:tcPr>
          <w:p w:rsidR="00B23589" w:rsidRDefault="00B23589">
            <w:pPr>
              <w:pStyle w:val="ConsPlusNormal"/>
            </w:pPr>
          </w:p>
        </w:tc>
        <w:tc>
          <w:tcPr>
            <w:tcW w:w="1560" w:type="dxa"/>
          </w:tcPr>
          <w:p w:rsidR="00B23589" w:rsidRDefault="00B23589">
            <w:pPr>
              <w:pStyle w:val="ConsPlusNormal"/>
            </w:pPr>
          </w:p>
        </w:tc>
        <w:tc>
          <w:tcPr>
            <w:tcW w:w="2280" w:type="dxa"/>
          </w:tcPr>
          <w:p w:rsidR="00B23589" w:rsidRDefault="00B23589">
            <w:pPr>
              <w:pStyle w:val="ConsPlusNormal"/>
            </w:pPr>
          </w:p>
        </w:tc>
      </w:tr>
      <w:tr w:rsidR="00B23589">
        <w:tc>
          <w:tcPr>
            <w:tcW w:w="540" w:type="dxa"/>
          </w:tcPr>
          <w:p w:rsidR="00B23589" w:rsidRDefault="00B23589">
            <w:pPr>
              <w:pStyle w:val="ConsPlusNormal"/>
            </w:pPr>
          </w:p>
        </w:tc>
        <w:tc>
          <w:tcPr>
            <w:tcW w:w="2760" w:type="dxa"/>
          </w:tcPr>
          <w:p w:rsidR="00B23589" w:rsidRDefault="00B23589">
            <w:pPr>
              <w:pStyle w:val="ConsPlusNormal"/>
            </w:pPr>
          </w:p>
        </w:tc>
        <w:tc>
          <w:tcPr>
            <w:tcW w:w="2520" w:type="dxa"/>
          </w:tcPr>
          <w:p w:rsidR="00B23589" w:rsidRDefault="00B23589">
            <w:pPr>
              <w:pStyle w:val="ConsPlusNormal"/>
            </w:pPr>
          </w:p>
        </w:tc>
        <w:tc>
          <w:tcPr>
            <w:tcW w:w="1560" w:type="dxa"/>
          </w:tcPr>
          <w:p w:rsidR="00B23589" w:rsidRDefault="00B23589">
            <w:pPr>
              <w:pStyle w:val="ConsPlusNormal"/>
            </w:pPr>
          </w:p>
        </w:tc>
        <w:tc>
          <w:tcPr>
            <w:tcW w:w="2280" w:type="dxa"/>
          </w:tcPr>
          <w:p w:rsidR="00B23589" w:rsidRDefault="00B23589">
            <w:pPr>
              <w:pStyle w:val="ConsPlusNormal"/>
            </w:pPr>
          </w:p>
        </w:tc>
      </w:tr>
      <w:tr w:rsidR="00B23589">
        <w:tc>
          <w:tcPr>
            <w:tcW w:w="540" w:type="dxa"/>
          </w:tcPr>
          <w:p w:rsidR="00B23589" w:rsidRDefault="00B23589">
            <w:pPr>
              <w:pStyle w:val="ConsPlusNormal"/>
            </w:pPr>
          </w:p>
        </w:tc>
        <w:tc>
          <w:tcPr>
            <w:tcW w:w="2760" w:type="dxa"/>
          </w:tcPr>
          <w:p w:rsidR="00B23589" w:rsidRDefault="00B23589">
            <w:pPr>
              <w:pStyle w:val="ConsPlusNormal"/>
            </w:pPr>
          </w:p>
        </w:tc>
        <w:tc>
          <w:tcPr>
            <w:tcW w:w="2520" w:type="dxa"/>
          </w:tcPr>
          <w:p w:rsidR="00B23589" w:rsidRDefault="00B23589">
            <w:pPr>
              <w:pStyle w:val="ConsPlusNormal"/>
            </w:pPr>
          </w:p>
        </w:tc>
        <w:tc>
          <w:tcPr>
            <w:tcW w:w="1560" w:type="dxa"/>
          </w:tcPr>
          <w:p w:rsidR="00B23589" w:rsidRDefault="00B23589">
            <w:pPr>
              <w:pStyle w:val="ConsPlusNormal"/>
            </w:pPr>
          </w:p>
        </w:tc>
        <w:tc>
          <w:tcPr>
            <w:tcW w:w="2280" w:type="dxa"/>
          </w:tcPr>
          <w:p w:rsidR="00B23589" w:rsidRDefault="00B23589">
            <w:pPr>
              <w:pStyle w:val="ConsPlusNormal"/>
            </w:pPr>
          </w:p>
        </w:tc>
      </w:tr>
      <w:tr w:rsidR="00B23589">
        <w:tc>
          <w:tcPr>
            <w:tcW w:w="540" w:type="dxa"/>
          </w:tcPr>
          <w:p w:rsidR="00B23589" w:rsidRDefault="00B23589">
            <w:pPr>
              <w:pStyle w:val="ConsPlusNormal"/>
            </w:pPr>
          </w:p>
        </w:tc>
        <w:tc>
          <w:tcPr>
            <w:tcW w:w="2760" w:type="dxa"/>
          </w:tcPr>
          <w:p w:rsidR="00B23589" w:rsidRDefault="00B23589">
            <w:pPr>
              <w:pStyle w:val="ConsPlusNormal"/>
            </w:pPr>
          </w:p>
        </w:tc>
        <w:tc>
          <w:tcPr>
            <w:tcW w:w="2520" w:type="dxa"/>
          </w:tcPr>
          <w:p w:rsidR="00B23589" w:rsidRDefault="00B23589">
            <w:pPr>
              <w:pStyle w:val="ConsPlusNormal"/>
            </w:pPr>
          </w:p>
        </w:tc>
        <w:tc>
          <w:tcPr>
            <w:tcW w:w="1560" w:type="dxa"/>
          </w:tcPr>
          <w:p w:rsidR="00B23589" w:rsidRDefault="00B23589">
            <w:pPr>
              <w:pStyle w:val="ConsPlusNormal"/>
            </w:pPr>
          </w:p>
        </w:tc>
        <w:tc>
          <w:tcPr>
            <w:tcW w:w="2280" w:type="dxa"/>
          </w:tcPr>
          <w:p w:rsidR="00B23589" w:rsidRDefault="00B23589">
            <w:pPr>
              <w:pStyle w:val="ConsPlusNormal"/>
            </w:pPr>
          </w:p>
        </w:tc>
      </w:tr>
      <w:tr w:rsidR="00B23589">
        <w:tc>
          <w:tcPr>
            <w:tcW w:w="540" w:type="dxa"/>
          </w:tcPr>
          <w:p w:rsidR="00B23589" w:rsidRDefault="00B23589">
            <w:pPr>
              <w:pStyle w:val="ConsPlusNormal"/>
            </w:pPr>
          </w:p>
        </w:tc>
        <w:tc>
          <w:tcPr>
            <w:tcW w:w="2760" w:type="dxa"/>
          </w:tcPr>
          <w:p w:rsidR="00B23589" w:rsidRDefault="00B23589">
            <w:pPr>
              <w:pStyle w:val="ConsPlusNormal"/>
            </w:pPr>
          </w:p>
        </w:tc>
        <w:tc>
          <w:tcPr>
            <w:tcW w:w="2520" w:type="dxa"/>
          </w:tcPr>
          <w:p w:rsidR="00B23589" w:rsidRDefault="00B23589">
            <w:pPr>
              <w:pStyle w:val="ConsPlusNormal"/>
            </w:pPr>
          </w:p>
        </w:tc>
        <w:tc>
          <w:tcPr>
            <w:tcW w:w="1560" w:type="dxa"/>
          </w:tcPr>
          <w:p w:rsidR="00B23589" w:rsidRDefault="00B23589">
            <w:pPr>
              <w:pStyle w:val="ConsPlusNormal"/>
            </w:pPr>
          </w:p>
        </w:tc>
        <w:tc>
          <w:tcPr>
            <w:tcW w:w="2280" w:type="dxa"/>
          </w:tcPr>
          <w:p w:rsidR="00B23589" w:rsidRDefault="00B23589">
            <w:pPr>
              <w:pStyle w:val="ConsPlusNormal"/>
            </w:pPr>
          </w:p>
        </w:tc>
      </w:tr>
      <w:tr w:rsidR="00B23589">
        <w:tc>
          <w:tcPr>
            <w:tcW w:w="540" w:type="dxa"/>
          </w:tcPr>
          <w:p w:rsidR="00B23589" w:rsidRDefault="00B23589">
            <w:pPr>
              <w:pStyle w:val="ConsPlusNormal"/>
            </w:pPr>
          </w:p>
        </w:tc>
        <w:tc>
          <w:tcPr>
            <w:tcW w:w="2760" w:type="dxa"/>
          </w:tcPr>
          <w:p w:rsidR="00B23589" w:rsidRDefault="00B23589">
            <w:pPr>
              <w:pStyle w:val="ConsPlusNormal"/>
            </w:pPr>
          </w:p>
        </w:tc>
        <w:tc>
          <w:tcPr>
            <w:tcW w:w="2520" w:type="dxa"/>
          </w:tcPr>
          <w:p w:rsidR="00B23589" w:rsidRDefault="00B23589">
            <w:pPr>
              <w:pStyle w:val="ConsPlusNormal"/>
            </w:pPr>
          </w:p>
        </w:tc>
        <w:tc>
          <w:tcPr>
            <w:tcW w:w="1560" w:type="dxa"/>
          </w:tcPr>
          <w:p w:rsidR="00B23589" w:rsidRDefault="00B23589">
            <w:pPr>
              <w:pStyle w:val="ConsPlusNormal"/>
            </w:pPr>
          </w:p>
        </w:tc>
        <w:tc>
          <w:tcPr>
            <w:tcW w:w="2280" w:type="dxa"/>
          </w:tcPr>
          <w:p w:rsidR="00B23589" w:rsidRDefault="00B23589">
            <w:pPr>
              <w:pStyle w:val="ConsPlusNormal"/>
            </w:pPr>
          </w:p>
        </w:tc>
      </w:tr>
      <w:tr w:rsidR="00B23589">
        <w:tc>
          <w:tcPr>
            <w:tcW w:w="540" w:type="dxa"/>
          </w:tcPr>
          <w:p w:rsidR="00B23589" w:rsidRDefault="00B23589">
            <w:pPr>
              <w:pStyle w:val="ConsPlusNormal"/>
            </w:pPr>
          </w:p>
        </w:tc>
        <w:tc>
          <w:tcPr>
            <w:tcW w:w="2760" w:type="dxa"/>
          </w:tcPr>
          <w:p w:rsidR="00B23589" w:rsidRDefault="00B23589">
            <w:pPr>
              <w:pStyle w:val="ConsPlusNormal"/>
            </w:pPr>
          </w:p>
        </w:tc>
        <w:tc>
          <w:tcPr>
            <w:tcW w:w="2520" w:type="dxa"/>
          </w:tcPr>
          <w:p w:rsidR="00B23589" w:rsidRDefault="00B23589">
            <w:pPr>
              <w:pStyle w:val="ConsPlusNormal"/>
            </w:pPr>
          </w:p>
        </w:tc>
        <w:tc>
          <w:tcPr>
            <w:tcW w:w="1560" w:type="dxa"/>
          </w:tcPr>
          <w:p w:rsidR="00B23589" w:rsidRDefault="00B23589">
            <w:pPr>
              <w:pStyle w:val="ConsPlusNormal"/>
            </w:pPr>
          </w:p>
        </w:tc>
        <w:tc>
          <w:tcPr>
            <w:tcW w:w="2280" w:type="dxa"/>
          </w:tcPr>
          <w:p w:rsidR="00B23589" w:rsidRDefault="00B23589">
            <w:pPr>
              <w:pStyle w:val="ConsPlusNormal"/>
            </w:pPr>
          </w:p>
        </w:tc>
      </w:tr>
      <w:tr w:rsidR="00B23589">
        <w:tc>
          <w:tcPr>
            <w:tcW w:w="540" w:type="dxa"/>
          </w:tcPr>
          <w:p w:rsidR="00B23589" w:rsidRDefault="00B23589">
            <w:pPr>
              <w:pStyle w:val="ConsPlusNormal"/>
            </w:pPr>
          </w:p>
        </w:tc>
        <w:tc>
          <w:tcPr>
            <w:tcW w:w="2760" w:type="dxa"/>
          </w:tcPr>
          <w:p w:rsidR="00B23589" w:rsidRDefault="00B23589">
            <w:pPr>
              <w:pStyle w:val="ConsPlusNormal"/>
            </w:pPr>
          </w:p>
        </w:tc>
        <w:tc>
          <w:tcPr>
            <w:tcW w:w="2520" w:type="dxa"/>
          </w:tcPr>
          <w:p w:rsidR="00B23589" w:rsidRDefault="00B23589">
            <w:pPr>
              <w:pStyle w:val="ConsPlusNormal"/>
            </w:pPr>
          </w:p>
        </w:tc>
        <w:tc>
          <w:tcPr>
            <w:tcW w:w="1560" w:type="dxa"/>
          </w:tcPr>
          <w:p w:rsidR="00B23589" w:rsidRDefault="00B23589">
            <w:pPr>
              <w:pStyle w:val="ConsPlusNormal"/>
            </w:pPr>
          </w:p>
        </w:tc>
        <w:tc>
          <w:tcPr>
            <w:tcW w:w="2280" w:type="dxa"/>
          </w:tcPr>
          <w:p w:rsidR="00B23589" w:rsidRDefault="00B23589">
            <w:pPr>
              <w:pStyle w:val="ConsPlusNormal"/>
            </w:pPr>
          </w:p>
        </w:tc>
      </w:tr>
    </w:tbl>
    <w:p w:rsidR="00B23589" w:rsidRDefault="00B23589">
      <w:pPr>
        <w:pStyle w:val="ConsPlusNormal"/>
        <w:jc w:val="both"/>
      </w:pPr>
    </w:p>
    <w:p w:rsidR="00B23589" w:rsidRDefault="00B23589">
      <w:pPr>
        <w:pStyle w:val="ConsPlusNonformat"/>
        <w:jc w:val="both"/>
      </w:pPr>
      <w:r>
        <w:t xml:space="preserve">    Минимальное давление для хранения и использования _____________________</w:t>
      </w:r>
    </w:p>
    <w:p w:rsidR="00B23589" w:rsidRDefault="00B23589">
      <w:pPr>
        <w:pStyle w:val="ConsPlusNonformat"/>
        <w:jc w:val="both"/>
      </w:pPr>
    </w:p>
    <w:p w:rsidR="00B23589" w:rsidRDefault="00B23589">
      <w:pPr>
        <w:pStyle w:val="ConsPlusNonformat"/>
        <w:jc w:val="both"/>
      </w:pPr>
      <w:r>
        <w:t xml:space="preserve">    Заключение ____________________________________________________________</w:t>
      </w:r>
    </w:p>
    <w:p w:rsidR="00B23589" w:rsidRDefault="00B23589">
      <w:pPr>
        <w:pStyle w:val="ConsPlusNonformat"/>
        <w:jc w:val="both"/>
      </w:pPr>
      <w:r>
        <w:t xml:space="preserve">                     О соответствии требованиям настоящего стандарта</w:t>
      </w:r>
    </w:p>
    <w:p w:rsidR="00B23589" w:rsidRDefault="00B23589">
      <w:pPr>
        <w:pStyle w:val="ConsPlusNonformat"/>
        <w:jc w:val="both"/>
      </w:pPr>
    </w:p>
    <w:p w:rsidR="00B23589" w:rsidRDefault="00B23589">
      <w:pPr>
        <w:pStyle w:val="ConsPlusNonformat"/>
        <w:jc w:val="both"/>
      </w:pPr>
      <w:r>
        <w:t xml:space="preserve">    Ответственный за проведение испытаний _________ /Расшифровка подписи/</w:t>
      </w:r>
    </w:p>
    <w:p w:rsidR="00B23589" w:rsidRDefault="00B23589">
      <w:pPr>
        <w:pStyle w:val="ConsPlusNonformat"/>
        <w:jc w:val="both"/>
      </w:pPr>
    </w:p>
    <w:p w:rsidR="00B23589" w:rsidRDefault="00B23589">
      <w:pPr>
        <w:pStyle w:val="ConsPlusNonformat"/>
        <w:jc w:val="both"/>
      </w:pPr>
      <w:r>
        <w:t xml:space="preserve">    Дата  "____" _____________ 201_ г.        М.П.</w:t>
      </w:r>
    </w:p>
    <w:p w:rsidR="00B23589" w:rsidRDefault="00B23589">
      <w:pPr>
        <w:pStyle w:val="ConsPlusNormal"/>
        <w:jc w:val="both"/>
      </w:pPr>
    </w:p>
    <w:p w:rsidR="00B23589" w:rsidRDefault="00B23589">
      <w:pPr>
        <w:pStyle w:val="ConsPlusNormal"/>
        <w:jc w:val="both"/>
      </w:pPr>
    </w:p>
    <w:p w:rsidR="00B23589" w:rsidRDefault="00B23589">
      <w:pPr>
        <w:pStyle w:val="ConsPlusNormal"/>
        <w:jc w:val="both"/>
      </w:pPr>
    </w:p>
    <w:p w:rsidR="00B23589" w:rsidRDefault="00B23589">
      <w:pPr>
        <w:pStyle w:val="ConsPlusNormal"/>
        <w:jc w:val="both"/>
      </w:pPr>
    </w:p>
    <w:p w:rsidR="00B23589" w:rsidRDefault="00B23589">
      <w:pPr>
        <w:pStyle w:val="ConsPlusNormal"/>
        <w:jc w:val="both"/>
      </w:pPr>
    </w:p>
    <w:p w:rsidR="00B23589" w:rsidRDefault="00B23589">
      <w:pPr>
        <w:pStyle w:val="ConsPlusNormal"/>
        <w:jc w:val="right"/>
        <w:outlineLvl w:val="0"/>
      </w:pPr>
      <w:r>
        <w:t>Приложение Б</w:t>
      </w:r>
    </w:p>
    <w:p w:rsidR="00B23589" w:rsidRDefault="00B23589">
      <w:pPr>
        <w:pStyle w:val="ConsPlusNormal"/>
        <w:jc w:val="right"/>
      </w:pPr>
      <w:r>
        <w:t>(справочное)</w:t>
      </w:r>
    </w:p>
    <w:p w:rsidR="00B23589" w:rsidRDefault="00B23589">
      <w:pPr>
        <w:pStyle w:val="ConsPlusNormal"/>
        <w:jc w:val="both"/>
      </w:pPr>
    </w:p>
    <w:p w:rsidR="00B23589" w:rsidRDefault="00B23589">
      <w:pPr>
        <w:pStyle w:val="ConsPlusNormal"/>
        <w:jc w:val="center"/>
      </w:pPr>
      <w:r>
        <w:t>РАСТВОРИМОСТЬ ДИОКСИДА УГЛЕРОДА В ЖИДКОМ МЕТАНЕ</w:t>
      </w:r>
    </w:p>
    <w:p w:rsidR="00B23589" w:rsidRDefault="00B23589">
      <w:pPr>
        <w:pStyle w:val="ConsPlusNormal"/>
        <w:jc w:val="both"/>
      </w:pPr>
    </w:p>
    <w:p w:rsidR="00B23589" w:rsidRDefault="00B23589">
      <w:pPr>
        <w:pStyle w:val="ConsPlusNormal"/>
        <w:ind w:firstLine="540"/>
        <w:jc w:val="both"/>
      </w:pPr>
      <w:r>
        <w:t>Зависимость растворимости диоксида углерода в жидком метане от температуры приведена на рисунке Б.1.</w:t>
      </w:r>
    </w:p>
    <w:p w:rsidR="00B23589" w:rsidRDefault="00B23589">
      <w:pPr>
        <w:pStyle w:val="ConsPlusNormal"/>
        <w:jc w:val="both"/>
      </w:pPr>
    </w:p>
    <w:p w:rsidR="00B23589" w:rsidRDefault="00BB4438">
      <w:pPr>
        <w:pStyle w:val="ConsPlusNormal"/>
        <w:jc w:val="center"/>
      </w:pPr>
      <w:r>
        <w:pict>
          <v:shape id="_x0000_i1026" style="width:352.5pt;height:300pt" coordsize="" o:spt="100" adj="0,,0" path="" filled="f" stroked="f">
            <v:stroke joinstyle="miter"/>
            <v:imagedata r:id="rId78" o:title="base_32876_7607_3"/>
            <v:formulas/>
            <v:path o:connecttype="segments"/>
          </v:shape>
        </w:pict>
      </w:r>
    </w:p>
    <w:p w:rsidR="00B23589" w:rsidRDefault="00B23589">
      <w:pPr>
        <w:pStyle w:val="ConsPlusNormal"/>
        <w:jc w:val="both"/>
      </w:pPr>
    </w:p>
    <w:p w:rsidR="00B23589" w:rsidRDefault="00B23589">
      <w:pPr>
        <w:pStyle w:val="ConsPlusNormal"/>
        <w:jc w:val="center"/>
      </w:pPr>
      <w:bookmarkStart w:id="8" w:name="P383"/>
      <w:bookmarkEnd w:id="8"/>
      <w:r>
        <w:t>Рисунок Б.1. Растворимость диоксида углерода</w:t>
      </w:r>
    </w:p>
    <w:p w:rsidR="00B23589" w:rsidRDefault="00B23589">
      <w:pPr>
        <w:pStyle w:val="ConsPlusNormal"/>
        <w:jc w:val="center"/>
      </w:pPr>
      <w:r>
        <w:t>в жидком метане</w:t>
      </w:r>
    </w:p>
    <w:p w:rsidR="00B23589" w:rsidRDefault="00B23589">
      <w:pPr>
        <w:pStyle w:val="ConsPlusNormal"/>
        <w:jc w:val="both"/>
      </w:pPr>
    </w:p>
    <w:p w:rsidR="00B23589" w:rsidRDefault="00B23589">
      <w:pPr>
        <w:pStyle w:val="ConsPlusNormal"/>
        <w:jc w:val="both"/>
      </w:pPr>
    </w:p>
    <w:p w:rsidR="00B23589" w:rsidRDefault="00B23589">
      <w:pPr>
        <w:pStyle w:val="ConsPlusNormal"/>
        <w:jc w:val="both"/>
      </w:pPr>
    </w:p>
    <w:p w:rsidR="00B23589" w:rsidRDefault="00B23589">
      <w:pPr>
        <w:pStyle w:val="ConsPlusNormal"/>
        <w:jc w:val="both"/>
      </w:pPr>
    </w:p>
    <w:p w:rsidR="00B23589" w:rsidRDefault="00B23589">
      <w:pPr>
        <w:pStyle w:val="ConsPlusNormal"/>
        <w:jc w:val="both"/>
      </w:pPr>
    </w:p>
    <w:p w:rsidR="00B23589" w:rsidRDefault="00B23589">
      <w:pPr>
        <w:pStyle w:val="ConsPlusNormal"/>
        <w:jc w:val="right"/>
        <w:outlineLvl w:val="0"/>
      </w:pPr>
      <w:r>
        <w:t>Приложение В</w:t>
      </w:r>
    </w:p>
    <w:p w:rsidR="00B23589" w:rsidRDefault="00B23589">
      <w:pPr>
        <w:pStyle w:val="ConsPlusNormal"/>
        <w:jc w:val="right"/>
      </w:pPr>
      <w:r>
        <w:t>(справочное)</w:t>
      </w:r>
    </w:p>
    <w:p w:rsidR="00B23589" w:rsidRDefault="00B23589">
      <w:pPr>
        <w:pStyle w:val="ConsPlusNormal"/>
        <w:jc w:val="both"/>
      </w:pPr>
    </w:p>
    <w:p w:rsidR="00B23589" w:rsidRDefault="00B23589">
      <w:pPr>
        <w:pStyle w:val="ConsPlusNormal"/>
        <w:jc w:val="center"/>
      </w:pPr>
      <w:r>
        <w:t>ДАВЛЕНИЕ НАСЫЩЕННЫХ ПАРОВ МЕТАНА</w:t>
      </w:r>
    </w:p>
    <w:p w:rsidR="00B23589" w:rsidRDefault="00B23589">
      <w:pPr>
        <w:pStyle w:val="ConsPlusNormal"/>
        <w:jc w:val="both"/>
      </w:pPr>
    </w:p>
    <w:p w:rsidR="00B23589" w:rsidRDefault="00B23589">
      <w:pPr>
        <w:pStyle w:val="ConsPlusNormal"/>
        <w:ind w:firstLine="540"/>
        <w:jc w:val="both"/>
      </w:pPr>
      <w:r>
        <w:t>Значения давления насыщенных паров метана от 110 К до 190,55 К (критическая температура чистого метана) приведены в таблице В.1.</w:t>
      </w:r>
    </w:p>
    <w:p w:rsidR="00B23589" w:rsidRDefault="00B23589">
      <w:pPr>
        <w:pStyle w:val="ConsPlusNormal"/>
        <w:jc w:val="both"/>
      </w:pPr>
    </w:p>
    <w:p w:rsidR="00B23589" w:rsidRDefault="00B23589">
      <w:pPr>
        <w:pStyle w:val="ConsPlusNormal"/>
        <w:jc w:val="right"/>
      </w:pPr>
      <w:r>
        <w:t>Таблица В.1</w:t>
      </w:r>
    </w:p>
    <w:p w:rsidR="00B23589" w:rsidRDefault="00B23589">
      <w:pPr>
        <w:pStyle w:val="ConsPlusNormal"/>
        <w:jc w:val="both"/>
      </w:pPr>
    </w:p>
    <w:p w:rsidR="00B23589" w:rsidRDefault="00B23589">
      <w:pPr>
        <w:pStyle w:val="ConsPlusNormal"/>
        <w:jc w:val="center"/>
      </w:pPr>
      <w:bookmarkStart w:id="9" w:name="P399"/>
      <w:bookmarkEnd w:id="9"/>
      <w:r>
        <w:t>Давление насыщенных паров метана</w:t>
      </w:r>
    </w:p>
    <w:p w:rsidR="00B23589" w:rsidRDefault="00B23589">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0"/>
        <w:gridCol w:w="4920"/>
      </w:tblGrid>
      <w:tr w:rsidR="00B23589">
        <w:tc>
          <w:tcPr>
            <w:tcW w:w="3060" w:type="dxa"/>
          </w:tcPr>
          <w:p w:rsidR="00B23589" w:rsidRDefault="00B23589">
            <w:pPr>
              <w:pStyle w:val="ConsPlusNormal"/>
              <w:jc w:val="center"/>
            </w:pPr>
            <w:r>
              <w:t>T, К</w:t>
            </w:r>
          </w:p>
        </w:tc>
        <w:tc>
          <w:tcPr>
            <w:tcW w:w="4920" w:type="dxa"/>
          </w:tcPr>
          <w:p w:rsidR="00B23589" w:rsidRDefault="00B23589">
            <w:pPr>
              <w:pStyle w:val="ConsPlusNormal"/>
              <w:jc w:val="center"/>
            </w:pPr>
            <w:r>
              <w:t>Давление p, МПа</w:t>
            </w:r>
          </w:p>
        </w:tc>
      </w:tr>
      <w:tr w:rsidR="00B23589">
        <w:tc>
          <w:tcPr>
            <w:tcW w:w="3060" w:type="dxa"/>
          </w:tcPr>
          <w:p w:rsidR="00B23589" w:rsidRDefault="00B23589">
            <w:pPr>
              <w:pStyle w:val="ConsPlusNormal"/>
              <w:jc w:val="center"/>
            </w:pPr>
            <w:r>
              <w:t>110</w:t>
            </w:r>
          </w:p>
        </w:tc>
        <w:tc>
          <w:tcPr>
            <w:tcW w:w="4920" w:type="dxa"/>
          </w:tcPr>
          <w:p w:rsidR="00B23589" w:rsidRDefault="00B23589">
            <w:pPr>
              <w:pStyle w:val="ConsPlusNormal"/>
              <w:jc w:val="center"/>
            </w:pPr>
            <w:r>
              <w:t>0,0879</w:t>
            </w:r>
          </w:p>
        </w:tc>
      </w:tr>
      <w:tr w:rsidR="00B23589">
        <w:tc>
          <w:tcPr>
            <w:tcW w:w="3060" w:type="dxa"/>
          </w:tcPr>
          <w:p w:rsidR="00B23589" w:rsidRDefault="00B23589">
            <w:pPr>
              <w:pStyle w:val="ConsPlusNormal"/>
              <w:jc w:val="center"/>
            </w:pPr>
            <w:r>
              <w:t>115</w:t>
            </w:r>
          </w:p>
        </w:tc>
        <w:tc>
          <w:tcPr>
            <w:tcW w:w="4920" w:type="dxa"/>
          </w:tcPr>
          <w:p w:rsidR="00B23589" w:rsidRDefault="00B23589">
            <w:pPr>
              <w:pStyle w:val="ConsPlusNormal"/>
              <w:jc w:val="center"/>
            </w:pPr>
            <w:r>
              <w:t>0,1324</w:t>
            </w:r>
          </w:p>
        </w:tc>
      </w:tr>
      <w:tr w:rsidR="00B23589">
        <w:tc>
          <w:tcPr>
            <w:tcW w:w="3060" w:type="dxa"/>
          </w:tcPr>
          <w:p w:rsidR="00B23589" w:rsidRDefault="00B23589">
            <w:pPr>
              <w:pStyle w:val="ConsPlusNormal"/>
              <w:jc w:val="center"/>
            </w:pPr>
            <w:r>
              <w:t>120</w:t>
            </w:r>
          </w:p>
        </w:tc>
        <w:tc>
          <w:tcPr>
            <w:tcW w:w="4920" w:type="dxa"/>
          </w:tcPr>
          <w:p w:rsidR="00B23589" w:rsidRDefault="00B23589">
            <w:pPr>
              <w:pStyle w:val="ConsPlusNormal"/>
              <w:jc w:val="center"/>
            </w:pPr>
            <w:r>
              <w:t>0,1920</w:t>
            </w:r>
          </w:p>
        </w:tc>
      </w:tr>
      <w:tr w:rsidR="00B23589">
        <w:tc>
          <w:tcPr>
            <w:tcW w:w="3060" w:type="dxa"/>
          </w:tcPr>
          <w:p w:rsidR="00B23589" w:rsidRDefault="00B23589">
            <w:pPr>
              <w:pStyle w:val="ConsPlusNormal"/>
              <w:jc w:val="center"/>
            </w:pPr>
            <w:r>
              <w:t>125</w:t>
            </w:r>
          </w:p>
        </w:tc>
        <w:tc>
          <w:tcPr>
            <w:tcW w:w="4920" w:type="dxa"/>
          </w:tcPr>
          <w:p w:rsidR="00B23589" w:rsidRDefault="00B23589">
            <w:pPr>
              <w:pStyle w:val="ConsPlusNormal"/>
              <w:jc w:val="center"/>
            </w:pPr>
            <w:r>
              <w:t>0,2691</w:t>
            </w:r>
          </w:p>
        </w:tc>
      </w:tr>
      <w:tr w:rsidR="00B23589">
        <w:tc>
          <w:tcPr>
            <w:tcW w:w="3060" w:type="dxa"/>
          </w:tcPr>
          <w:p w:rsidR="00B23589" w:rsidRDefault="00B23589">
            <w:pPr>
              <w:pStyle w:val="ConsPlusNormal"/>
              <w:jc w:val="center"/>
            </w:pPr>
            <w:r>
              <w:t>130</w:t>
            </w:r>
          </w:p>
        </w:tc>
        <w:tc>
          <w:tcPr>
            <w:tcW w:w="4920" w:type="dxa"/>
          </w:tcPr>
          <w:p w:rsidR="00B23589" w:rsidRDefault="00B23589">
            <w:pPr>
              <w:pStyle w:val="ConsPlusNormal"/>
              <w:jc w:val="center"/>
            </w:pPr>
            <w:r>
              <w:t>0,3671</w:t>
            </w:r>
          </w:p>
        </w:tc>
      </w:tr>
      <w:tr w:rsidR="00B23589">
        <w:tc>
          <w:tcPr>
            <w:tcW w:w="3060" w:type="dxa"/>
          </w:tcPr>
          <w:p w:rsidR="00B23589" w:rsidRDefault="00B23589">
            <w:pPr>
              <w:pStyle w:val="ConsPlusNormal"/>
              <w:jc w:val="center"/>
            </w:pPr>
            <w:r>
              <w:t>135</w:t>
            </w:r>
          </w:p>
        </w:tc>
        <w:tc>
          <w:tcPr>
            <w:tcW w:w="4920" w:type="dxa"/>
          </w:tcPr>
          <w:p w:rsidR="00B23589" w:rsidRDefault="00B23589">
            <w:pPr>
              <w:pStyle w:val="ConsPlusNormal"/>
              <w:jc w:val="center"/>
            </w:pPr>
            <w:r>
              <w:t>0,4895</w:t>
            </w:r>
          </w:p>
        </w:tc>
      </w:tr>
      <w:tr w:rsidR="00B23589">
        <w:tc>
          <w:tcPr>
            <w:tcW w:w="3060" w:type="dxa"/>
          </w:tcPr>
          <w:p w:rsidR="00B23589" w:rsidRDefault="00B23589">
            <w:pPr>
              <w:pStyle w:val="ConsPlusNormal"/>
              <w:jc w:val="center"/>
            </w:pPr>
            <w:r>
              <w:t>140</w:t>
            </w:r>
          </w:p>
        </w:tc>
        <w:tc>
          <w:tcPr>
            <w:tcW w:w="4920" w:type="dxa"/>
          </w:tcPr>
          <w:p w:rsidR="00B23589" w:rsidRDefault="00B23589">
            <w:pPr>
              <w:pStyle w:val="ConsPlusNormal"/>
              <w:jc w:val="center"/>
            </w:pPr>
            <w:r>
              <w:t>0,6375</w:t>
            </w:r>
          </w:p>
        </w:tc>
      </w:tr>
      <w:tr w:rsidR="00B23589">
        <w:tc>
          <w:tcPr>
            <w:tcW w:w="3060" w:type="dxa"/>
          </w:tcPr>
          <w:p w:rsidR="00B23589" w:rsidRDefault="00B23589">
            <w:pPr>
              <w:pStyle w:val="ConsPlusNormal"/>
              <w:jc w:val="center"/>
            </w:pPr>
            <w:r>
              <w:t>145</w:t>
            </w:r>
          </w:p>
        </w:tc>
        <w:tc>
          <w:tcPr>
            <w:tcW w:w="4920" w:type="dxa"/>
          </w:tcPr>
          <w:p w:rsidR="00B23589" w:rsidRDefault="00B23589">
            <w:pPr>
              <w:pStyle w:val="ConsPlusNormal"/>
              <w:jc w:val="center"/>
            </w:pPr>
            <w:r>
              <w:t>0,8136</w:t>
            </w:r>
          </w:p>
        </w:tc>
      </w:tr>
      <w:tr w:rsidR="00B23589">
        <w:tc>
          <w:tcPr>
            <w:tcW w:w="3060" w:type="dxa"/>
          </w:tcPr>
          <w:p w:rsidR="00B23589" w:rsidRDefault="00B23589">
            <w:pPr>
              <w:pStyle w:val="ConsPlusNormal"/>
              <w:jc w:val="center"/>
            </w:pPr>
            <w:r>
              <w:t>150</w:t>
            </w:r>
          </w:p>
        </w:tc>
        <w:tc>
          <w:tcPr>
            <w:tcW w:w="4920" w:type="dxa"/>
          </w:tcPr>
          <w:p w:rsidR="00B23589" w:rsidRDefault="00B23589">
            <w:pPr>
              <w:pStyle w:val="ConsPlusNormal"/>
              <w:jc w:val="center"/>
            </w:pPr>
            <w:r>
              <w:t>1,033</w:t>
            </w:r>
          </w:p>
        </w:tc>
      </w:tr>
      <w:tr w:rsidR="00B23589">
        <w:tc>
          <w:tcPr>
            <w:tcW w:w="3060" w:type="dxa"/>
          </w:tcPr>
          <w:p w:rsidR="00B23589" w:rsidRDefault="00B23589">
            <w:pPr>
              <w:pStyle w:val="ConsPlusNormal"/>
              <w:jc w:val="center"/>
            </w:pPr>
            <w:r>
              <w:t>155</w:t>
            </w:r>
          </w:p>
        </w:tc>
        <w:tc>
          <w:tcPr>
            <w:tcW w:w="4920" w:type="dxa"/>
          </w:tcPr>
          <w:p w:rsidR="00B23589" w:rsidRDefault="00B23589">
            <w:pPr>
              <w:pStyle w:val="ConsPlusNormal"/>
              <w:jc w:val="center"/>
            </w:pPr>
            <w:r>
              <w:t>1,288</w:t>
            </w:r>
          </w:p>
        </w:tc>
      </w:tr>
      <w:tr w:rsidR="00B23589">
        <w:tc>
          <w:tcPr>
            <w:tcW w:w="3060" w:type="dxa"/>
          </w:tcPr>
          <w:p w:rsidR="00B23589" w:rsidRDefault="00B23589">
            <w:pPr>
              <w:pStyle w:val="ConsPlusNormal"/>
              <w:jc w:val="center"/>
            </w:pPr>
            <w:r>
              <w:t>160</w:t>
            </w:r>
          </w:p>
        </w:tc>
        <w:tc>
          <w:tcPr>
            <w:tcW w:w="4920" w:type="dxa"/>
          </w:tcPr>
          <w:p w:rsidR="00B23589" w:rsidRDefault="00B23589">
            <w:pPr>
              <w:pStyle w:val="ConsPlusNormal"/>
              <w:jc w:val="center"/>
            </w:pPr>
            <w:r>
              <w:t>1,588</w:t>
            </w:r>
          </w:p>
        </w:tc>
      </w:tr>
      <w:tr w:rsidR="00B23589">
        <w:tc>
          <w:tcPr>
            <w:tcW w:w="3060" w:type="dxa"/>
          </w:tcPr>
          <w:p w:rsidR="00B23589" w:rsidRDefault="00B23589">
            <w:pPr>
              <w:pStyle w:val="ConsPlusNormal"/>
              <w:jc w:val="center"/>
            </w:pPr>
            <w:r>
              <w:t>165</w:t>
            </w:r>
          </w:p>
        </w:tc>
        <w:tc>
          <w:tcPr>
            <w:tcW w:w="4920" w:type="dxa"/>
          </w:tcPr>
          <w:p w:rsidR="00B23589" w:rsidRDefault="00B23589">
            <w:pPr>
              <w:pStyle w:val="ConsPlusNormal"/>
              <w:jc w:val="center"/>
            </w:pPr>
            <w:r>
              <w:t>1,938</w:t>
            </w:r>
          </w:p>
        </w:tc>
      </w:tr>
      <w:tr w:rsidR="00B23589">
        <w:tc>
          <w:tcPr>
            <w:tcW w:w="3060" w:type="dxa"/>
          </w:tcPr>
          <w:p w:rsidR="00B23589" w:rsidRDefault="00B23589">
            <w:pPr>
              <w:pStyle w:val="ConsPlusNormal"/>
              <w:jc w:val="center"/>
            </w:pPr>
            <w:r>
              <w:t>170</w:t>
            </w:r>
          </w:p>
        </w:tc>
        <w:tc>
          <w:tcPr>
            <w:tcW w:w="4920" w:type="dxa"/>
          </w:tcPr>
          <w:p w:rsidR="00B23589" w:rsidRDefault="00B23589">
            <w:pPr>
              <w:pStyle w:val="ConsPlusNormal"/>
              <w:jc w:val="center"/>
            </w:pPr>
            <w:r>
              <w:t>2,338</w:t>
            </w:r>
          </w:p>
        </w:tc>
      </w:tr>
      <w:tr w:rsidR="00B23589">
        <w:tc>
          <w:tcPr>
            <w:tcW w:w="3060" w:type="dxa"/>
          </w:tcPr>
          <w:p w:rsidR="00B23589" w:rsidRDefault="00B23589">
            <w:pPr>
              <w:pStyle w:val="ConsPlusNormal"/>
              <w:jc w:val="center"/>
            </w:pPr>
            <w:r>
              <w:t>175</w:t>
            </w:r>
          </w:p>
        </w:tc>
        <w:tc>
          <w:tcPr>
            <w:tcW w:w="4920" w:type="dxa"/>
          </w:tcPr>
          <w:p w:rsidR="00B23589" w:rsidRDefault="00B23589">
            <w:pPr>
              <w:pStyle w:val="ConsPlusNormal"/>
              <w:jc w:val="center"/>
            </w:pPr>
            <w:r>
              <w:t>2,788</w:t>
            </w:r>
          </w:p>
        </w:tc>
      </w:tr>
      <w:tr w:rsidR="00B23589">
        <w:tc>
          <w:tcPr>
            <w:tcW w:w="3060" w:type="dxa"/>
          </w:tcPr>
          <w:p w:rsidR="00B23589" w:rsidRDefault="00B23589">
            <w:pPr>
              <w:pStyle w:val="ConsPlusNormal"/>
              <w:jc w:val="center"/>
            </w:pPr>
            <w:r>
              <w:t>180</w:t>
            </w:r>
          </w:p>
        </w:tc>
        <w:tc>
          <w:tcPr>
            <w:tcW w:w="4920" w:type="dxa"/>
          </w:tcPr>
          <w:p w:rsidR="00B23589" w:rsidRDefault="00B23589">
            <w:pPr>
              <w:pStyle w:val="ConsPlusNormal"/>
              <w:jc w:val="center"/>
            </w:pPr>
            <w:r>
              <w:t>3,288</w:t>
            </w:r>
          </w:p>
        </w:tc>
      </w:tr>
      <w:tr w:rsidR="00B23589">
        <w:tc>
          <w:tcPr>
            <w:tcW w:w="3060" w:type="dxa"/>
          </w:tcPr>
          <w:p w:rsidR="00B23589" w:rsidRDefault="00B23589">
            <w:pPr>
              <w:pStyle w:val="ConsPlusNormal"/>
              <w:jc w:val="center"/>
            </w:pPr>
            <w:r>
              <w:t>185</w:t>
            </w:r>
          </w:p>
        </w:tc>
        <w:tc>
          <w:tcPr>
            <w:tcW w:w="4920" w:type="dxa"/>
          </w:tcPr>
          <w:p w:rsidR="00B23589" w:rsidRDefault="00B23589">
            <w:pPr>
              <w:pStyle w:val="ConsPlusNormal"/>
              <w:jc w:val="center"/>
            </w:pPr>
            <w:r>
              <w:t>3,854</w:t>
            </w:r>
          </w:p>
        </w:tc>
      </w:tr>
      <w:tr w:rsidR="00B23589">
        <w:tc>
          <w:tcPr>
            <w:tcW w:w="3060" w:type="dxa"/>
          </w:tcPr>
          <w:p w:rsidR="00B23589" w:rsidRDefault="00B23589">
            <w:pPr>
              <w:pStyle w:val="ConsPlusNormal"/>
              <w:jc w:val="center"/>
            </w:pPr>
            <w:r>
              <w:t>190</w:t>
            </w:r>
          </w:p>
        </w:tc>
        <w:tc>
          <w:tcPr>
            <w:tcW w:w="4920" w:type="dxa"/>
          </w:tcPr>
          <w:p w:rsidR="00B23589" w:rsidRDefault="00B23589">
            <w:pPr>
              <w:pStyle w:val="ConsPlusNormal"/>
              <w:jc w:val="center"/>
            </w:pPr>
            <w:r>
              <w:t>4,552</w:t>
            </w:r>
          </w:p>
        </w:tc>
      </w:tr>
    </w:tbl>
    <w:p w:rsidR="00B23589" w:rsidRDefault="00B23589">
      <w:pPr>
        <w:pStyle w:val="ConsPlusNormal"/>
        <w:jc w:val="both"/>
      </w:pPr>
    </w:p>
    <w:p w:rsidR="00B23589" w:rsidRDefault="00B23589">
      <w:pPr>
        <w:pStyle w:val="ConsPlusNormal"/>
        <w:jc w:val="both"/>
      </w:pPr>
    </w:p>
    <w:p w:rsidR="00B23589" w:rsidRDefault="00B23589">
      <w:pPr>
        <w:pStyle w:val="ConsPlusNormal"/>
        <w:jc w:val="both"/>
      </w:pPr>
    </w:p>
    <w:p w:rsidR="00B23589" w:rsidRDefault="00B23589">
      <w:pPr>
        <w:pStyle w:val="ConsPlusNormal"/>
        <w:jc w:val="both"/>
      </w:pPr>
    </w:p>
    <w:p w:rsidR="00B23589" w:rsidRDefault="00B23589">
      <w:pPr>
        <w:pStyle w:val="ConsPlusNormal"/>
        <w:jc w:val="both"/>
      </w:pPr>
    </w:p>
    <w:p w:rsidR="00B23589" w:rsidRDefault="00B23589">
      <w:pPr>
        <w:pStyle w:val="ConsPlusNormal"/>
        <w:jc w:val="right"/>
        <w:outlineLvl w:val="0"/>
      </w:pPr>
      <w:r>
        <w:t>Приложение Г</w:t>
      </w:r>
    </w:p>
    <w:p w:rsidR="00B23589" w:rsidRDefault="00B23589">
      <w:pPr>
        <w:pStyle w:val="ConsPlusNormal"/>
        <w:jc w:val="right"/>
      </w:pPr>
      <w:r>
        <w:t>(справочное)</w:t>
      </w:r>
    </w:p>
    <w:p w:rsidR="00B23589" w:rsidRDefault="00B23589">
      <w:pPr>
        <w:pStyle w:val="ConsPlusNormal"/>
        <w:jc w:val="both"/>
      </w:pPr>
    </w:p>
    <w:p w:rsidR="00B23589" w:rsidRDefault="00B23589">
      <w:pPr>
        <w:pStyle w:val="ConsPlusNormal"/>
        <w:jc w:val="center"/>
      </w:pPr>
      <w:r>
        <w:t>ПОКАЗАТЕЛИ ПОЖАРОВЗРЫВООПАСНОСТИ КОМПОНЕНТОВ ПРИРОДНОГО ГАЗА</w:t>
      </w:r>
    </w:p>
    <w:p w:rsidR="00B23589" w:rsidRDefault="00B23589">
      <w:pPr>
        <w:pStyle w:val="ConsPlusNormal"/>
        <w:jc w:val="both"/>
      </w:pPr>
    </w:p>
    <w:p w:rsidR="00B23589" w:rsidRDefault="00B23589">
      <w:pPr>
        <w:pStyle w:val="ConsPlusNormal"/>
        <w:ind w:firstLine="540"/>
        <w:jc w:val="both"/>
      </w:pPr>
      <w:r>
        <w:t>Показатели пожаровзрывоопасности компонентов природного газа приведены в таблице Г.1.</w:t>
      </w:r>
    </w:p>
    <w:p w:rsidR="00B23589" w:rsidRDefault="00B23589">
      <w:pPr>
        <w:pStyle w:val="ConsPlusNormal"/>
        <w:jc w:val="both"/>
      </w:pPr>
    </w:p>
    <w:p w:rsidR="00B23589" w:rsidRDefault="00B23589">
      <w:pPr>
        <w:pStyle w:val="ConsPlusNormal"/>
        <w:jc w:val="right"/>
      </w:pPr>
      <w:r>
        <w:t>Таблица Г.1</w:t>
      </w:r>
    </w:p>
    <w:p w:rsidR="00B23589" w:rsidRDefault="00B23589">
      <w:pPr>
        <w:pStyle w:val="ConsPlusNormal"/>
        <w:jc w:val="both"/>
      </w:pPr>
    </w:p>
    <w:p w:rsidR="00B23589" w:rsidRDefault="00B23589">
      <w:pPr>
        <w:pStyle w:val="ConsPlusNormal"/>
        <w:jc w:val="center"/>
      </w:pPr>
      <w:bookmarkStart w:id="10" w:name="P451"/>
      <w:bookmarkEnd w:id="10"/>
      <w:r>
        <w:t>Показатели пожаровзрывоопасности компонентов природного газа</w:t>
      </w:r>
    </w:p>
    <w:p w:rsidR="00B23589" w:rsidRDefault="00B23589">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20"/>
        <w:gridCol w:w="1200"/>
        <w:gridCol w:w="1080"/>
        <w:gridCol w:w="1080"/>
        <w:gridCol w:w="1080"/>
      </w:tblGrid>
      <w:tr w:rsidR="00B23589">
        <w:tc>
          <w:tcPr>
            <w:tcW w:w="5220" w:type="dxa"/>
            <w:vMerge w:val="restart"/>
          </w:tcPr>
          <w:p w:rsidR="00B23589" w:rsidRDefault="00B23589">
            <w:pPr>
              <w:pStyle w:val="ConsPlusNormal"/>
              <w:jc w:val="center"/>
            </w:pPr>
            <w:r>
              <w:t>Параметр</w:t>
            </w:r>
          </w:p>
        </w:tc>
        <w:tc>
          <w:tcPr>
            <w:tcW w:w="4440" w:type="dxa"/>
            <w:gridSpan w:val="4"/>
          </w:tcPr>
          <w:p w:rsidR="00B23589" w:rsidRDefault="00B23589">
            <w:pPr>
              <w:pStyle w:val="ConsPlusNormal"/>
              <w:jc w:val="center"/>
            </w:pPr>
            <w:r>
              <w:t>Компонент</w:t>
            </w:r>
          </w:p>
        </w:tc>
      </w:tr>
      <w:tr w:rsidR="00B23589">
        <w:tc>
          <w:tcPr>
            <w:tcW w:w="5220" w:type="dxa"/>
            <w:vMerge/>
          </w:tcPr>
          <w:p w:rsidR="00B23589" w:rsidRDefault="00B23589"/>
        </w:tc>
        <w:tc>
          <w:tcPr>
            <w:tcW w:w="1200" w:type="dxa"/>
          </w:tcPr>
          <w:p w:rsidR="00B23589" w:rsidRDefault="00B23589">
            <w:pPr>
              <w:pStyle w:val="ConsPlusNormal"/>
              <w:jc w:val="center"/>
            </w:pPr>
            <w:r>
              <w:t>Метан</w:t>
            </w:r>
          </w:p>
        </w:tc>
        <w:tc>
          <w:tcPr>
            <w:tcW w:w="1080" w:type="dxa"/>
          </w:tcPr>
          <w:p w:rsidR="00B23589" w:rsidRDefault="00B23589">
            <w:pPr>
              <w:pStyle w:val="ConsPlusNormal"/>
              <w:jc w:val="center"/>
            </w:pPr>
            <w:r>
              <w:t>Этан</w:t>
            </w:r>
          </w:p>
        </w:tc>
        <w:tc>
          <w:tcPr>
            <w:tcW w:w="1080" w:type="dxa"/>
          </w:tcPr>
          <w:p w:rsidR="00B23589" w:rsidRDefault="00B23589">
            <w:pPr>
              <w:pStyle w:val="ConsPlusNormal"/>
              <w:jc w:val="center"/>
            </w:pPr>
            <w:r>
              <w:t>Пропан</w:t>
            </w:r>
          </w:p>
        </w:tc>
        <w:tc>
          <w:tcPr>
            <w:tcW w:w="1080" w:type="dxa"/>
          </w:tcPr>
          <w:p w:rsidR="00B23589" w:rsidRDefault="00B23589">
            <w:pPr>
              <w:pStyle w:val="ConsPlusNormal"/>
              <w:jc w:val="center"/>
            </w:pPr>
            <w:r>
              <w:t>н-Бутан</w:t>
            </w:r>
          </w:p>
        </w:tc>
      </w:tr>
      <w:tr w:rsidR="00B23589">
        <w:tc>
          <w:tcPr>
            <w:tcW w:w="5220" w:type="dxa"/>
          </w:tcPr>
          <w:p w:rsidR="00B23589" w:rsidRDefault="00B23589">
            <w:pPr>
              <w:pStyle w:val="ConsPlusNormal"/>
              <w:ind w:firstLine="283"/>
            </w:pPr>
            <w:r>
              <w:t>Химическая формула</w:t>
            </w:r>
          </w:p>
        </w:tc>
        <w:tc>
          <w:tcPr>
            <w:tcW w:w="1200" w:type="dxa"/>
            <w:vAlign w:val="bottom"/>
          </w:tcPr>
          <w:p w:rsidR="00B23589" w:rsidRDefault="00B23589">
            <w:pPr>
              <w:pStyle w:val="ConsPlusNormal"/>
              <w:jc w:val="center"/>
            </w:pPr>
            <w:r>
              <w:t>CH</w:t>
            </w:r>
            <w:r>
              <w:rPr>
                <w:vertAlign w:val="subscript"/>
              </w:rPr>
              <w:t>4</w:t>
            </w:r>
          </w:p>
        </w:tc>
        <w:tc>
          <w:tcPr>
            <w:tcW w:w="1080" w:type="dxa"/>
            <w:vAlign w:val="bottom"/>
          </w:tcPr>
          <w:p w:rsidR="00B23589" w:rsidRDefault="00B23589">
            <w:pPr>
              <w:pStyle w:val="ConsPlusNormal"/>
              <w:jc w:val="center"/>
            </w:pPr>
            <w:r>
              <w:t>C</w:t>
            </w:r>
            <w:r>
              <w:rPr>
                <w:vertAlign w:val="subscript"/>
              </w:rPr>
              <w:t>2</w:t>
            </w:r>
            <w:r>
              <w:t>H</w:t>
            </w:r>
            <w:r>
              <w:rPr>
                <w:vertAlign w:val="subscript"/>
              </w:rPr>
              <w:t>6</w:t>
            </w:r>
          </w:p>
        </w:tc>
        <w:tc>
          <w:tcPr>
            <w:tcW w:w="1080" w:type="dxa"/>
            <w:vAlign w:val="bottom"/>
          </w:tcPr>
          <w:p w:rsidR="00B23589" w:rsidRDefault="00B23589">
            <w:pPr>
              <w:pStyle w:val="ConsPlusNormal"/>
              <w:jc w:val="center"/>
            </w:pPr>
            <w:r>
              <w:t>C</w:t>
            </w:r>
            <w:r>
              <w:rPr>
                <w:vertAlign w:val="subscript"/>
              </w:rPr>
              <w:t>3</w:t>
            </w:r>
            <w:r>
              <w:t>H</w:t>
            </w:r>
            <w:r>
              <w:rPr>
                <w:vertAlign w:val="subscript"/>
              </w:rPr>
              <w:t>8</w:t>
            </w:r>
          </w:p>
        </w:tc>
        <w:tc>
          <w:tcPr>
            <w:tcW w:w="1080" w:type="dxa"/>
            <w:vAlign w:val="bottom"/>
          </w:tcPr>
          <w:p w:rsidR="00B23589" w:rsidRDefault="00B23589">
            <w:pPr>
              <w:pStyle w:val="ConsPlusNormal"/>
              <w:jc w:val="center"/>
            </w:pPr>
            <w:r>
              <w:t>C</w:t>
            </w:r>
            <w:r>
              <w:rPr>
                <w:vertAlign w:val="subscript"/>
              </w:rPr>
              <w:t>4</w:t>
            </w:r>
            <w:r>
              <w:t>H</w:t>
            </w:r>
            <w:r>
              <w:rPr>
                <w:vertAlign w:val="subscript"/>
              </w:rPr>
              <w:t>10</w:t>
            </w:r>
          </w:p>
        </w:tc>
      </w:tr>
      <w:tr w:rsidR="00B23589">
        <w:tc>
          <w:tcPr>
            <w:tcW w:w="5220" w:type="dxa"/>
          </w:tcPr>
          <w:p w:rsidR="00B23589" w:rsidRDefault="00B23589">
            <w:pPr>
              <w:pStyle w:val="ConsPlusNormal"/>
              <w:ind w:firstLine="283"/>
            </w:pPr>
            <w:r>
              <w:t>Концентрационные пределы распространения пламени, % об.</w:t>
            </w:r>
          </w:p>
        </w:tc>
        <w:tc>
          <w:tcPr>
            <w:tcW w:w="1200" w:type="dxa"/>
            <w:vAlign w:val="bottom"/>
          </w:tcPr>
          <w:p w:rsidR="00B23589" w:rsidRDefault="00B23589">
            <w:pPr>
              <w:pStyle w:val="ConsPlusNormal"/>
              <w:jc w:val="center"/>
            </w:pPr>
            <w:r>
              <w:t>От 5,28 до 14,1</w:t>
            </w:r>
          </w:p>
        </w:tc>
        <w:tc>
          <w:tcPr>
            <w:tcW w:w="1080" w:type="dxa"/>
            <w:vAlign w:val="bottom"/>
          </w:tcPr>
          <w:p w:rsidR="00B23589" w:rsidRDefault="00B23589">
            <w:pPr>
              <w:pStyle w:val="ConsPlusNormal"/>
              <w:jc w:val="center"/>
            </w:pPr>
            <w:r>
              <w:t>От 2,9 до 15,0</w:t>
            </w:r>
          </w:p>
        </w:tc>
        <w:tc>
          <w:tcPr>
            <w:tcW w:w="1080" w:type="dxa"/>
            <w:vAlign w:val="bottom"/>
          </w:tcPr>
          <w:p w:rsidR="00B23589" w:rsidRDefault="00B23589">
            <w:pPr>
              <w:pStyle w:val="ConsPlusNormal"/>
              <w:jc w:val="center"/>
            </w:pPr>
            <w:r>
              <w:t>От 2,3 до 9,4</w:t>
            </w:r>
          </w:p>
        </w:tc>
        <w:tc>
          <w:tcPr>
            <w:tcW w:w="1080" w:type="dxa"/>
            <w:vAlign w:val="bottom"/>
          </w:tcPr>
          <w:p w:rsidR="00B23589" w:rsidRDefault="00B23589">
            <w:pPr>
              <w:pStyle w:val="ConsPlusNormal"/>
              <w:jc w:val="center"/>
            </w:pPr>
            <w:r>
              <w:t>От 1,8 до 9,1</w:t>
            </w:r>
          </w:p>
        </w:tc>
      </w:tr>
      <w:tr w:rsidR="00B23589">
        <w:tc>
          <w:tcPr>
            <w:tcW w:w="5220" w:type="dxa"/>
          </w:tcPr>
          <w:p w:rsidR="00B23589" w:rsidRDefault="00B23589">
            <w:pPr>
              <w:pStyle w:val="ConsPlusNormal"/>
              <w:ind w:firstLine="283"/>
            </w:pPr>
            <w:r>
              <w:t>Стехиометрическая концентрация, % об.</w:t>
            </w:r>
          </w:p>
        </w:tc>
        <w:tc>
          <w:tcPr>
            <w:tcW w:w="1200" w:type="dxa"/>
            <w:vAlign w:val="bottom"/>
          </w:tcPr>
          <w:p w:rsidR="00B23589" w:rsidRDefault="00B23589">
            <w:pPr>
              <w:pStyle w:val="ConsPlusNormal"/>
              <w:jc w:val="center"/>
            </w:pPr>
            <w:r>
              <w:t>9,48</w:t>
            </w:r>
          </w:p>
        </w:tc>
        <w:tc>
          <w:tcPr>
            <w:tcW w:w="1080" w:type="dxa"/>
            <w:vAlign w:val="bottom"/>
          </w:tcPr>
          <w:p w:rsidR="00B23589" w:rsidRDefault="00B23589">
            <w:pPr>
              <w:pStyle w:val="ConsPlusNormal"/>
              <w:jc w:val="center"/>
            </w:pPr>
            <w:r>
              <w:t>5,70</w:t>
            </w:r>
          </w:p>
        </w:tc>
        <w:tc>
          <w:tcPr>
            <w:tcW w:w="1080" w:type="dxa"/>
            <w:vAlign w:val="bottom"/>
          </w:tcPr>
          <w:p w:rsidR="00B23589" w:rsidRDefault="00B23589">
            <w:pPr>
              <w:pStyle w:val="ConsPlusNormal"/>
              <w:jc w:val="center"/>
            </w:pPr>
            <w:r>
              <w:t>4,03</w:t>
            </w:r>
          </w:p>
        </w:tc>
        <w:tc>
          <w:tcPr>
            <w:tcW w:w="1080" w:type="dxa"/>
            <w:vAlign w:val="bottom"/>
          </w:tcPr>
          <w:p w:rsidR="00B23589" w:rsidRDefault="00B23589">
            <w:pPr>
              <w:pStyle w:val="ConsPlusNormal"/>
              <w:jc w:val="center"/>
            </w:pPr>
            <w:r>
              <w:t>3,13</w:t>
            </w:r>
          </w:p>
        </w:tc>
      </w:tr>
      <w:tr w:rsidR="00B23589">
        <w:tc>
          <w:tcPr>
            <w:tcW w:w="5220" w:type="dxa"/>
          </w:tcPr>
          <w:p w:rsidR="00B23589" w:rsidRDefault="00B23589">
            <w:pPr>
              <w:pStyle w:val="ConsPlusNormal"/>
              <w:ind w:firstLine="283"/>
            </w:pPr>
            <w:r>
              <w:t>Нормальная скорость распространения пламени, м/с</w:t>
            </w:r>
          </w:p>
        </w:tc>
        <w:tc>
          <w:tcPr>
            <w:tcW w:w="1200" w:type="dxa"/>
            <w:vAlign w:val="bottom"/>
          </w:tcPr>
          <w:p w:rsidR="00B23589" w:rsidRDefault="00B23589">
            <w:pPr>
              <w:pStyle w:val="ConsPlusNormal"/>
              <w:jc w:val="center"/>
            </w:pPr>
            <w:r>
              <w:t>0,338</w:t>
            </w:r>
          </w:p>
        </w:tc>
        <w:tc>
          <w:tcPr>
            <w:tcW w:w="1080" w:type="dxa"/>
            <w:vAlign w:val="bottom"/>
          </w:tcPr>
          <w:p w:rsidR="00B23589" w:rsidRDefault="00B23589">
            <w:pPr>
              <w:pStyle w:val="ConsPlusNormal"/>
              <w:jc w:val="center"/>
            </w:pPr>
            <w:r>
              <w:t>0,476</w:t>
            </w:r>
          </w:p>
        </w:tc>
        <w:tc>
          <w:tcPr>
            <w:tcW w:w="1080" w:type="dxa"/>
            <w:vAlign w:val="bottom"/>
          </w:tcPr>
          <w:p w:rsidR="00B23589" w:rsidRDefault="00B23589">
            <w:pPr>
              <w:pStyle w:val="ConsPlusNormal"/>
              <w:jc w:val="center"/>
            </w:pPr>
            <w:r>
              <w:t>0,390</w:t>
            </w:r>
          </w:p>
        </w:tc>
        <w:tc>
          <w:tcPr>
            <w:tcW w:w="1080" w:type="dxa"/>
            <w:vAlign w:val="bottom"/>
          </w:tcPr>
          <w:p w:rsidR="00B23589" w:rsidRDefault="00B23589">
            <w:pPr>
              <w:pStyle w:val="ConsPlusNormal"/>
              <w:jc w:val="center"/>
            </w:pPr>
            <w:r>
              <w:t>0,450</w:t>
            </w:r>
          </w:p>
        </w:tc>
      </w:tr>
      <w:tr w:rsidR="00B23589">
        <w:tc>
          <w:tcPr>
            <w:tcW w:w="5220" w:type="dxa"/>
          </w:tcPr>
          <w:p w:rsidR="00B23589" w:rsidRDefault="00B23589">
            <w:pPr>
              <w:pStyle w:val="ConsPlusNormal"/>
              <w:ind w:firstLine="283"/>
            </w:pPr>
            <w:r>
              <w:t>Минимальная энергия зажигания, мДж</w:t>
            </w:r>
          </w:p>
        </w:tc>
        <w:tc>
          <w:tcPr>
            <w:tcW w:w="1200" w:type="dxa"/>
            <w:vAlign w:val="bottom"/>
          </w:tcPr>
          <w:p w:rsidR="00B23589" w:rsidRDefault="00B23589">
            <w:pPr>
              <w:pStyle w:val="ConsPlusNormal"/>
              <w:jc w:val="center"/>
            </w:pPr>
            <w:r>
              <w:t>0,28</w:t>
            </w:r>
          </w:p>
        </w:tc>
        <w:tc>
          <w:tcPr>
            <w:tcW w:w="1080" w:type="dxa"/>
            <w:vAlign w:val="bottom"/>
          </w:tcPr>
          <w:p w:rsidR="00B23589" w:rsidRDefault="00B23589">
            <w:pPr>
              <w:pStyle w:val="ConsPlusNormal"/>
              <w:jc w:val="center"/>
            </w:pPr>
            <w:r>
              <w:t>0,24</w:t>
            </w:r>
          </w:p>
        </w:tc>
        <w:tc>
          <w:tcPr>
            <w:tcW w:w="1080" w:type="dxa"/>
            <w:vAlign w:val="bottom"/>
          </w:tcPr>
          <w:p w:rsidR="00B23589" w:rsidRDefault="00B23589">
            <w:pPr>
              <w:pStyle w:val="ConsPlusNormal"/>
              <w:jc w:val="center"/>
            </w:pPr>
            <w:r>
              <w:t>0,25</w:t>
            </w:r>
          </w:p>
        </w:tc>
        <w:tc>
          <w:tcPr>
            <w:tcW w:w="1080" w:type="dxa"/>
            <w:vAlign w:val="bottom"/>
          </w:tcPr>
          <w:p w:rsidR="00B23589" w:rsidRDefault="00B23589">
            <w:pPr>
              <w:pStyle w:val="ConsPlusNormal"/>
              <w:jc w:val="center"/>
            </w:pPr>
            <w:r>
              <w:t>0,25</w:t>
            </w:r>
          </w:p>
        </w:tc>
      </w:tr>
      <w:tr w:rsidR="00B23589">
        <w:tc>
          <w:tcPr>
            <w:tcW w:w="5220" w:type="dxa"/>
          </w:tcPr>
          <w:p w:rsidR="00B23589" w:rsidRDefault="00B23589">
            <w:pPr>
              <w:pStyle w:val="ConsPlusNormal"/>
              <w:ind w:firstLine="283"/>
            </w:pPr>
            <w:r>
              <w:t>Температура самовоспламенения, °C</w:t>
            </w:r>
          </w:p>
        </w:tc>
        <w:tc>
          <w:tcPr>
            <w:tcW w:w="1200" w:type="dxa"/>
            <w:vAlign w:val="bottom"/>
          </w:tcPr>
          <w:p w:rsidR="00B23589" w:rsidRDefault="00B23589">
            <w:pPr>
              <w:pStyle w:val="ConsPlusNormal"/>
              <w:jc w:val="center"/>
            </w:pPr>
            <w:r>
              <w:t>537</w:t>
            </w:r>
          </w:p>
        </w:tc>
        <w:tc>
          <w:tcPr>
            <w:tcW w:w="1080" w:type="dxa"/>
            <w:vAlign w:val="bottom"/>
          </w:tcPr>
          <w:p w:rsidR="00B23589" w:rsidRDefault="00B23589">
            <w:pPr>
              <w:pStyle w:val="ConsPlusNormal"/>
              <w:jc w:val="center"/>
            </w:pPr>
            <w:r>
              <w:t>515</w:t>
            </w:r>
          </w:p>
        </w:tc>
        <w:tc>
          <w:tcPr>
            <w:tcW w:w="1080" w:type="dxa"/>
            <w:vAlign w:val="bottom"/>
          </w:tcPr>
          <w:p w:rsidR="00B23589" w:rsidRDefault="00B23589">
            <w:pPr>
              <w:pStyle w:val="ConsPlusNormal"/>
              <w:jc w:val="center"/>
            </w:pPr>
            <w:r>
              <w:t>470</w:t>
            </w:r>
          </w:p>
        </w:tc>
        <w:tc>
          <w:tcPr>
            <w:tcW w:w="1080" w:type="dxa"/>
            <w:vAlign w:val="bottom"/>
          </w:tcPr>
          <w:p w:rsidR="00B23589" w:rsidRDefault="00B23589">
            <w:pPr>
              <w:pStyle w:val="ConsPlusNormal"/>
              <w:jc w:val="center"/>
            </w:pPr>
            <w:r>
              <w:t>405</w:t>
            </w:r>
          </w:p>
        </w:tc>
      </w:tr>
      <w:tr w:rsidR="00B23589">
        <w:tc>
          <w:tcPr>
            <w:tcW w:w="5220" w:type="dxa"/>
          </w:tcPr>
          <w:p w:rsidR="00B23589" w:rsidRDefault="00B23589">
            <w:pPr>
              <w:pStyle w:val="ConsPlusNormal"/>
              <w:ind w:firstLine="283"/>
            </w:pPr>
            <w:r>
              <w:t>Низшая теплота сгорания, МДж/кг</w:t>
            </w:r>
          </w:p>
        </w:tc>
        <w:tc>
          <w:tcPr>
            <w:tcW w:w="1200" w:type="dxa"/>
            <w:vAlign w:val="bottom"/>
          </w:tcPr>
          <w:p w:rsidR="00B23589" w:rsidRDefault="00B23589">
            <w:pPr>
              <w:pStyle w:val="ConsPlusNormal"/>
              <w:jc w:val="center"/>
            </w:pPr>
            <w:r>
              <w:t>49,90</w:t>
            </w:r>
          </w:p>
        </w:tc>
        <w:tc>
          <w:tcPr>
            <w:tcW w:w="1080" w:type="dxa"/>
            <w:vAlign w:val="bottom"/>
          </w:tcPr>
          <w:p w:rsidR="00B23589" w:rsidRDefault="00B23589">
            <w:pPr>
              <w:pStyle w:val="ConsPlusNormal"/>
              <w:jc w:val="center"/>
            </w:pPr>
            <w:r>
              <w:t>47,42</w:t>
            </w:r>
          </w:p>
        </w:tc>
        <w:tc>
          <w:tcPr>
            <w:tcW w:w="1080" w:type="dxa"/>
            <w:vAlign w:val="bottom"/>
          </w:tcPr>
          <w:p w:rsidR="00B23589" w:rsidRDefault="00B23589">
            <w:pPr>
              <w:pStyle w:val="ConsPlusNormal"/>
              <w:jc w:val="center"/>
            </w:pPr>
            <w:r>
              <w:t>46,80</w:t>
            </w:r>
          </w:p>
        </w:tc>
        <w:tc>
          <w:tcPr>
            <w:tcW w:w="1080" w:type="dxa"/>
            <w:vAlign w:val="bottom"/>
          </w:tcPr>
          <w:p w:rsidR="00B23589" w:rsidRDefault="00B23589">
            <w:pPr>
              <w:pStyle w:val="ConsPlusNormal"/>
              <w:jc w:val="center"/>
            </w:pPr>
            <w:r>
              <w:t>47,33</w:t>
            </w:r>
          </w:p>
        </w:tc>
      </w:tr>
      <w:tr w:rsidR="00B23589">
        <w:tc>
          <w:tcPr>
            <w:tcW w:w="5220" w:type="dxa"/>
          </w:tcPr>
          <w:p w:rsidR="00B23589" w:rsidRDefault="00B23589">
            <w:pPr>
              <w:pStyle w:val="ConsPlusNormal"/>
              <w:ind w:firstLine="283"/>
            </w:pPr>
            <w:r>
              <w:t>Низшая теплота сгорания жидкой фазы, ГДж/кг</w:t>
            </w:r>
          </w:p>
        </w:tc>
        <w:tc>
          <w:tcPr>
            <w:tcW w:w="1200" w:type="dxa"/>
            <w:vAlign w:val="bottom"/>
          </w:tcPr>
          <w:p w:rsidR="00B23589" w:rsidRDefault="00B23589">
            <w:pPr>
              <w:pStyle w:val="ConsPlusNormal"/>
              <w:jc w:val="center"/>
            </w:pPr>
            <w:r>
              <w:t>21,9</w:t>
            </w:r>
          </w:p>
        </w:tc>
        <w:tc>
          <w:tcPr>
            <w:tcW w:w="1080" w:type="dxa"/>
            <w:vAlign w:val="bottom"/>
          </w:tcPr>
          <w:p w:rsidR="00B23589" w:rsidRDefault="00B23589">
            <w:pPr>
              <w:pStyle w:val="ConsPlusNormal"/>
              <w:jc w:val="center"/>
            </w:pPr>
            <w:r>
              <w:t>22,6</w:t>
            </w:r>
          </w:p>
        </w:tc>
        <w:tc>
          <w:tcPr>
            <w:tcW w:w="1080" w:type="dxa"/>
            <w:vAlign w:val="bottom"/>
          </w:tcPr>
          <w:p w:rsidR="00B23589" w:rsidRDefault="00B23589">
            <w:pPr>
              <w:pStyle w:val="ConsPlusNormal"/>
              <w:jc w:val="center"/>
            </w:pPr>
            <w:r>
              <w:t>24,8</w:t>
            </w:r>
          </w:p>
        </w:tc>
        <w:tc>
          <w:tcPr>
            <w:tcW w:w="1080" w:type="dxa"/>
            <w:vAlign w:val="bottom"/>
          </w:tcPr>
          <w:p w:rsidR="00B23589" w:rsidRDefault="00B23589">
            <w:pPr>
              <w:pStyle w:val="ConsPlusNormal"/>
              <w:jc w:val="center"/>
            </w:pPr>
            <w:r>
              <w:t>28,1</w:t>
            </w:r>
          </w:p>
        </w:tc>
      </w:tr>
      <w:tr w:rsidR="00B23589">
        <w:tblPrEx>
          <w:tblBorders>
            <w:insideH w:val="nil"/>
          </w:tblBorders>
        </w:tblPrEx>
        <w:tc>
          <w:tcPr>
            <w:tcW w:w="5220" w:type="dxa"/>
            <w:tcBorders>
              <w:bottom w:val="nil"/>
            </w:tcBorders>
          </w:tcPr>
          <w:p w:rsidR="00B23589" w:rsidRDefault="00B23589">
            <w:pPr>
              <w:pStyle w:val="ConsPlusNormal"/>
              <w:ind w:firstLine="283"/>
            </w:pPr>
            <w:r>
              <w:t>Минимальное взрывоопасное содержание кислорода, % об.:</w:t>
            </w:r>
          </w:p>
        </w:tc>
        <w:tc>
          <w:tcPr>
            <w:tcW w:w="1200" w:type="dxa"/>
            <w:tcBorders>
              <w:bottom w:val="nil"/>
            </w:tcBorders>
            <w:vAlign w:val="bottom"/>
          </w:tcPr>
          <w:p w:rsidR="00B23589" w:rsidRDefault="00B23589">
            <w:pPr>
              <w:pStyle w:val="ConsPlusNormal"/>
            </w:pPr>
          </w:p>
        </w:tc>
        <w:tc>
          <w:tcPr>
            <w:tcW w:w="1080" w:type="dxa"/>
            <w:tcBorders>
              <w:bottom w:val="nil"/>
            </w:tcBorders>
            <w:vAlign w:val="bottom"/>
          </w:tcPr>
          <w:p w:rsidR="00B23589" w:rsidRDefault="00B23589">
            <w:pPr>
              <w:pStyle w:val="ConsPlusNormal"/>
            </w:pPr>
          </w:p>
        </w:tc>
        <w:tc>
          <w:tcPr>
            <w:tcW w:w="1080" w:type="dxa"/>
            <w:tcBorders>
              <w:bottom w:val="nil"/>
            </w:tcBorders>
            <w:vAlign w:val="bottom"/>
          </w:tcPr>
          <w:p w:rsidR="00B23589" w:rsidRDefault="00B23589">
            <w:pPr>
              <w:pStyle w:val="ConsPlusNormal"/>
            </w:pPr>
          </w:p>
        </w:tc>
        <w:tc>
          <w:tcPr>
            <w:tcW w:w="1080" w:type="dxa"/>
            <w:tcBorders>
              <w:bottom w:val="nil"/>
            </w:tcBorders>
            <w:vAlign w:val="bottom"/>
          </w:tcPr>
          <w:p w:rsidR="00B23589" w:rsidRDefault="00B23589">
            <w:pPr>
              <w:pStyle w:val="ConsPlusNormal"/>
            </w:pPr>
          </w:p>
        </w:tc>
      </w:tr>
      <w:tr w:rsidR="00B23589">
        <w:tblPrEx>
          <w:tblBorders>
            <w:insideH w:val="nil"/>
          </w:tblBorders>
        </w:tblPrEx>
        <w:tc>
          <w:tcPr>
            <w:tcW w:w="5220" w:type="dxa"/>
            <w:tcBorders>
              <w:top w:val="nil"/>
              <w:bottom w:val="nil"/>
            </w:tcBorders>
          </w:tcPr>
          <w:p w:rsidR="00B23589" w:rsidRDefault="00B23589">
            <w:pPr>
              <w:pStyle w:val="ConsPlusNormal"/>
              <w:ind w:firstLine="283"/>
            </w:pPr>
            <w:r>
              <w:t>разбавитель CO</w:t>
            </w:r>
            <w:r>
              <w:rPr>
                <w:vertAlign w:val="subscript"/>
              </w:rPr>
              <w:t>2</w:t>
            </w:r>
          </w:p>
        </w:tc>
        <w:tc>
          <w:tcPr>
            <w:tcW w:w="1200" w:type="dxa"/>
            <w:tcBorders>
              <w:top w:val="nil"/>
              <w:bottom w:val="nil"/>
            </w:tcBorders>
            <w:vAlign w:val="bottom"/>
          </w:tcPr>
          <w:p w:rsidR="00B23589" w:rsidRDefault="00B23589">
            <w:pPr>
              <w:pStyle w:val="ConsPlusNormal"/>
              <w:jc w:val="center"/>
            </w:pPr>
            <w:r>
              <w:t>11,0</w:t>
            </w:r>
          </w:p>
        </w:tc>
        <w:tc>
          <w:tcPr>
            <w:tcW w:w="1080" w:type="dxa"/>
            <w:tcBorders>
              <w:top w:val="nil"/>
              <w:bottom w:val="nil"/>
            </w:tcBorders>
            <w:vAlign w:val="bottom"/>
          </w:tcPr>
          <w:p w:rsidR="00B23589" w:rsidRDefault="00B23589">
            <w:pPr>
              <w:pStyle w:val="ConsPlusNormal"/>
              <w:jc w:val="center"/>
            </w:pPr>
            <w:r>
              <w:t>13,8</w:t>
            </w:r>
          </w:p>
        </w:tc>
        <w:tc>
          <w:tcPr>
            <w:tcW w:w="1080" w:type="dxa"/>
            <w:tcBorders>
              <w:top w:val="nil"/>
              <w:bottom w:val="nil"/>
            </w:tcBorders>
            <w:vAlign w:val="bottom"/>
          </w:tcPr>
          <w:p w:rsidR="00B23589" w:rsidRDefault="00B23589">
            <w:pPr>
              <w:pStyle w:val="ConsPlusNormal"/>
              <w:jc w:val="center"/>
            </w:pPr>
            <w:r>
              <w:t>14,9</w:t>
            </w:r>
          </w:p>
        </w:tc>
        <w:tc>
          <w:tcPr>
            <w:tcW w:w="1080" w:type="dxa"/>
            <w:tcBorders>
              <w:top w:val="nil"/>
              <w:bottom w:val="nil"/>
            </w:tcBorders>
            <w:vAlign w:val="bottom"/>
          </w:tcPr>
          <w:p w:rsidR="00B23589" w:rsidRDefault="00B23589">
            <w:pPr>
              <w:pStyle w:val="ConsPlusNormal"/>
              <w:jc w:val="center"/>
            </w:pPr>
            <w:r>
              <w:t>14,9</w:t>
            </w:r>
          </w:p>
        </w:tc>
      </w:tr>
      <w:tr w:rsidR="00B23589">
        <w:tblPrEx>
          <w:tblBorders>
            <w:insideH w:val="nil"/>
          </w:tblBorders>
        </w:tblPrEx>
        <w:tc>
          <w:tcPr>
            <w:tcW w:w="5220" w:type="dxa"/>
            <w:tcBorders>
              <w:top w:val="nil"/>
            </w:tcBorders>
          </w:tcPr>
          <w:p w:rsidR="00B23589" w:rsidRDefault="00B23589">
            <w:pPr>
              <w:pStyle w:val="ConsPlusNormal"/>
              <w:ind w:firstLine="283"/>
            </w:pPr>
            <w:r>
              <w:t>разбавитель N</w:t>
            </w:r>
            <w:r>
              <w:rPr>
                <w:vertAlign w:val="subscript"/>
              </w:rPr>
              <w:t>2</w:t>
            </w:r>
          </w:p>
        </w:tc>
        <w:tc>
          <w:tcPr>
            <w:tcW w:w="1200" w:type="dxa"/>
            <w:tcBorders>
              <w:top w:val="nil"/>
            </w:tcBorders>
            <w:vAlign w:val="bottom"/>
          </w:tcPr>
          <w:p w:rsidR="00B23589" w:rsidRDefault="00B23589">
            <w:pPr>
              <w:pStyle w:val="ConsPlusNormal"/>
              <w:jc w:val="center"/>
            </w:pPr>
            <w:r>
              <w:t>11,0</w:t>
            </w:r>
          </w:p>
        </w:tc>
        <w:tc>
          <w:tcPr>
            <w:tcW w:w="1080" w:type="dxa"/>
            <w:tcBorders>
              <w:top w:val="nil"/>
            </w:tcBorders>
            <w:vAlign w:val="bottom"/>
          </w:tcPr>
          <w:p w:rsidR="00B23589" w:rsidRDefault="00B23589">
            <w:pPr>
              <w:pStyle w:val="ConsPlusNormal"/>
              <w:jc w:val="center"/>
            </w:pPr>
            <w:r>
              <w:t>11,3</w:t>
            </w:r>
          </w:p>
        </w:tc>
        <w:tc>
          <w:tcPr>
            <w:tcW w:w="1080" w:type="dxa"/>
            <w:tcBorders>
              <w:top w:val="nil"/>
            </w:tcBorders>
            <w:vAlign w:val="bottom"/>
          </w:tcPr>
          <w:p w:rsidR="00B23589" w:rsidRDefault="00B23589">
            <w:pPr>
              <w:pStyle w:val="ConsPlusNormal"/>
              <w:jc w:val="center"/>
            </w:pPr>
            <w:r>
              <w:t>12,0</w:t>
            </w:r>
          </w:p>
        </w:tc>
        <w:tc>
          <w:tcPr>
            <w:tcW w:w="1080" w:type="dxa"/>
            <w:tcBorders>
              <w:top w:val="nil"/>
            </w:tcBorders>
            <w:vAlign w:val="bottom"/>
          </w:tcPr>
          <w:p w:rsidR="00B23589" w:rsidRDefault="00B23589">
            <w:pPr>
              <w:pStyle w:val="ConsPlusNormal"/>
              <w:jc w:val="center"/>
            </w:pPr>
            <w:r>
              <w:t>12,0</w:t>
            </w:r>
          </w:p>
        </w:tc>
      </w:tr>
      <w:tr w:rsidR="00B23589">
        <w:tblPrEx>
          <w:tblBorders>
            <w:insideH w:val="nil"/>
          </w:tblBorders>
        </w:tblPrEx>
        <w:tc>
          <w:tcPr>
            <w:tcW w:w="5220" w:type="dxa"/>
            <w:tcBorders>
              <w:bottom w:val="nil"/>
            </w:tcBorders>
          </w:tcPr>
          <w:p w:rsidR="00B23589" w:rsidRDefault="00B23589">
            <w:pPr>
              <w:pStyle w:val="ConsPlusNormal"/>
              <w:ind w:firstLine="283"/>
            </w:pPr>
            <w:r>
              <w:t>Минимальная флегматизирующая концентрация, % об.:</w:t>
            </w:r>
          </w:p>
        </w:tc>
        <w:tc>
          <w:tcPr>
            <w:tcW w:w="1200" w:type="dxa"/>
            <w:tcBorders>
              <w:bottom w:val="nil"/>
            </w:tcBorders>
            <w:vAlign w:val="bottom"/>
          </w:tcPr>
          <w:p w:rsidR="00B23589" w:rsidRDefault="00B23589">
            <w:pPr>
              <w:pStyle w:val="ConsPlusNormal"/>
            </w:pPr>
          </w:p>
        </w:tc>
        <w:tc>
          <w:tcPr>
            <w:tcW w:w="1080" w:type="dxa"/>
            <w:tcBorders>
              <w:bottom w:val="nil"/>
            </w:tcBorders>
            <w:vAlign w:val="bottom"/>
          </w:tcPr>
          <w:p w:rsidR="00B23589" w:rsidRDefault="00B23589">
            <w:pPr>
              <w:pStyle w:val="ConsPlusNormal"/>
            </w:pPr>
          </w:p>
        </w:tc>
        <w:tc>
          <w:tcPr>
            <w:tcW w:w="1080" w:type="dxa"/>
            <w:tcBorders>
              <w:bottom w:val="nil"/>
            </w:tcBorders>
            <w:vAlign w:val="bottom"/>
          </w:tcPr>
          <w:p w:rsidR="00B23589" w:rsidRDefault="00B23589">
            <w:pPr>
              <w:pStyle w:val="ConsPlusNormal"/>
            </w:pPr>
          </w:p>
        </w:tc>
        <w:tc>
          <w:tcPr>
            <w:tcW w:w="1080" w:type="dxa"/>
            <w:tcBorders>
              <w:bottom w:val="nil"/>
            </w:tcBorders>
            <w:vAlign w:val="bottom"/>
          </w:tcPr>
          <w:p w:rsidR="00B23589" w:rsidRDefault="00B23589">
            <w:pPr>
              <w:pStyle w:val="ConsPlusNormal"/>
            </w:pPr>
          </w:p>
        </w:tc>
      </w:tr>
      <w:tr w:rsidR="00B23589">
        <w:tblPrEx>
          <w:tblBorders>
            <w:insideH w:val="nil"/>
          </w:tblBorders>
        </w:tblPrEx>
        <w:tc>
          <w:tcPr>
            <w:tcW w:w="5220" w:type="dxa"/>
            <w:tcBorders>
              <w:top w:val="nil"/>
              <w:bottom w:val="nil"/>
            </w:tcBorders>
          </w:tcPr>
          <w:p w:rsidR="00B23589" w:rsidRDefault="00B23589">
            <w:pPr>
              <w:pStyle w:val="ConsPlusNormal"/>
              <w:ind w:firstLine="283"/>
            </w:pPr>
            <w:r>
              <w:t>CO</w:t>
            </w:r>
            <w:r>
              <w:rPr>
                <w:vertAlign w:val="subscript"/>
              </w:rPr>
              <w:t>2</w:t>
            </w:r>
          </w:p>
        </w:tc>
        <w:tc>
          <w:tcPr>
            <w:tcW w:w="1200" w:type="dxa"/>
            <w:tcBorders>
              <w:top w:val="nil"/>
              <w:bottom w:val="nil"/>
            </w:tcBorders>
            <w:vAlign w:val="bottom"/>
          </w:tcPr>
          <w:p w:rsidR="00B23589" w:rsidRDefault="00B23589">
            <w:pPr>
              <w:pStyle w:val="ConsPlusNormal"/>
              <w:jc w:val="center"/>
            </w:pPr>
            <w:r>
              <w:t>24</w:t>
            </w:r>
          </w:p>
        </w:tc>
        <w:tc>
          <w:tcPr>
            <w:tcW w:w="1080" w:type="dxa"/>
            <w:tcBorders>
              <w:top w:val="nil"/>
              <w:bottom w:val="nil"/>
            </w:tcBorders>
            <w:vAlign w:val="bottom"/>
          </w:tcPr>
          <w:p w:rsidR="00B23589" w:rsidRDefault="00B23589">
            <w:pPr>
              <w:pStyle w:val="ConsPlusNormal"/>
              <w:jc w:val="center"/>
            </w:pPr>
            <w:r>
              <w:t>-</w:t>
            </w:r>
          </w:p>
        </w:tc>
        <w:tc>
          <w:tcPr>
            <w:tcW w:w="1080" w:type="dxa"/>
            <w:tcBorders>
              <w:top w:val="nil"/>
              <w:bottom w:val="nil"/>
            </w:tcBorders>
            <w:vAlign w:val="bottom"/>
          </w:tcPr>
          <w:p w:rsidR="00B23589" w:rsidRDefault="00B23589">
            <w:pPr>
              <w:pStyle w:val="ConsPlusNormal"/>
              <w:jc w:val="center"/>
            </w:pPr>
            <w:r>
              <w:t>-</w:t>
            </w:r>
          </w:p>
        </w:tc>
        <w:tc>
          <w:tcPr>
            <w:tcW w:w="1080" w:type="dxa"/>
            <w:tcBorders>
              <w:top w:val="nil"/>
              <w:bottom w:val="nil"/>
            </w:tcBorders>
            <w:vAlign w:val="bottom"/>
          </w:tcPr>
          <w:p w:rsidR="00B23589" w:rsidRDefault="00B23589">
            <w:pPr>
              <w:pStyle w:val="ConsPlusNormal"/>
              <w:jc w:val="center"/>
            </w:pPr>
            <w:r>
              <w:t>-</w:t>
            </w:r>
          </w:p>
        </w:tc>
      </w:tr>
      <w:tr w:rsidR="00B23589">
        <w:tblPrEx>
          <w:tblBorders>
            <w:insideH w:val="nil"/>
          </w:tblBorders>
        </w:tblPrEx>
        <w:tc>
          <w:tcPr>
            <w:tcW w:w="5220" w:type="dxa"/>
            <w:tcBorders>
              <w:top w:val="nil"/>
              <w:bottom w:val="nil"/>
            </w:tcBorders>
          </w:tcPr>
          <w:p w:rsidR="00B23589" w:rsidRDefault="00B23589">
            <w:pPr>
              <w:pStyle w:val="ConsPlusNormal"/>
              <w:ind w:firstLine="283"/>
            </w:pPr>
            <w:r>
              <w:t>N</w:t>
            </w:r>
            <w:r>
              <w:rPr>
                <w:vertAlign w:val="subscript"/>
              </w:rPr>
              <w:t>2</w:t>
            </w:r>
          </w:p>
        </w:tc>
        <w:tc>
          <w:tcPr>
            <w:tcW w:w="1200" w:type="dxa"/>
            <w:tcBorders>
              <w:top w:val="nil"/>
              <w:bottom w:val="nil"/>
            </w:tcBorders>
            <w:vAlign w:val="bottom"/>
          </w:tcPr>
          <w:p w:rsidR="00B23589" w:rsidRDefault="00B23589">
            <w:pPr>
              <w:pStyle w:val="ConsPlusNormal"/>
              <w:jc w:val="center"/>
            </w:pPr>
            <w:r>
              <w:t>37</w:t>
            </w:r>
          </w:p>
        </w:tc>
        <w:tc>
          <w:tcPr>
            <w:tcW w:w="1080" w:type="dxa"/>
            <w:tcBorders>
              <w:top w:val="nil"/>
              <w:bottom w:val="nil"/>
            </w:tcBorders>
            <w:vAlign w:val="bottom"/>
          </w:tcPr>
          <w:p w:rsidR="00B23589" w:rsidRDefault="00B23589">
            <w:pPr>
              <w:pStyle w:val="ConsPlusNormal"/>
              <w:jc w:val="center"/>
            </w:pPr>
            <w:r>
              <w:t>34</w:t>
            </w:r>
          </w:p>
        </w:tc>
        <w:tc>
          <w:tcPr>
            <w:tcW w:w="1080" w:type="dxa"/>
            <w:tcBorders>
              <w:top w:val="nil"/>
              <w:bottom w:val="nil"/>
            </w:tcBorders>
            <w:vAlign w:val="bottom"/>
          </w:tcPr>
          <w:p w:rsidR="00B23589" w:rsidRDefault="00B23589">
            <w:pPr>
              <w:pStyle w:val="ConsPlusNormal"/>
              <w:jc w:val="center"/>
            </w:pPr>
            <w:r>
              <w:t>32</w:t>
            </w:r>
          </w:p>
        </w:tc>
        <w:tc>
          <w:tcPr>
            <w:tcW w:w="1080" w:type="dxa"/>
            <w:tcBorders>
              <w:top w:val="nil"/>
              <w:bottom w:val="nil"/>
            </w:tcBorders>
            <w:vAlign w:val="bottom"/>
          </w:tcPr>
          <w:p w:rsidR="00B23589" w:rsidRDefault="00B23589">
            <w:pPr>
              <w:pStyle w:val="ConsPlusNormal"/>
              <w:jc w:val="center"/>
            </w:pPr>
            <w:r>
              <w:t>29</w:t>
            </w:r>
          </w:p>
        </w:tc>
      </w:tr>
      <w:tr w:rsidR="00B23589">
        <w:tblPrEx>
          <w:tblBorders>
            <w:insideH w:val="nil"/>
          </w:tblBorders>
        </w:tblPrEx>
        <w:tc>
          <w:tcPr>
            <w:tcW w:w="5220" w:type="dxa"/>
            <w:tcBorders>
              <w:top w:val="nil"/>
            </w:tcBorders>
          </w:tcPr>
          <w:p w:rsidR="00B23589" w:rsidRDefault="00B23589">
            <w:pPr>
              <w:pStyle w:val="ConsPlusNormal"/>
              <w:ind w:firstLine="283"/>
            </w:pPr>
            <w:r>
              <w:t>H</w:t>
            </w:r>
            <w:r>
              <w:rPr>
                <w:vertAlign w:val="subscript"/>
              </w:rPr>
              <w:t>2</w:t>
            </w:r>
            <w:r>
              <w:t>O (пар)</w:t>
            </w:r>
          </w:p>
        </w:tc>
        <w:tc>
          <w:tcPr>
            <w:tcW w:w="1200" w:type="dxa"/>
            <w:tcBorders>
              <w:top w:val="nil"/>
            </w:tcBorders>
            <w:vAlign w:val="bottom"/>
          </w:tcPr>
          <w:p w:rsidR="00B23589" w:rsidRDefault="00B23589">
            <w:pPr>
              <w:pStyle w:val="ConsPlusNormal"/>
              <w:jc w:val="center"/>
            </w:pPr>
            <w:r>
              <w:t>29</w:t>
            </w:r>
          </w:p>
        </w:tc>
        <w:tc>
          <w:tcPr>
            <w:tcW w:w="1080" w:type="dxa"/>
            <w:tcBorders>
              <w:top w:val="nil"/>
            </w:tcBorders>
            <w:vAlign w:val="bottom"/>
          </w:tcPr>
          <w:p w:rsidR="00B23589" w:rsidRDefault="00B23589">
            <w:pPr>
              <w:pStyle w:val="ConsPlusNormal"/>
              <w:jc w:val="center"/>
            </w:pPr>
            <w:r>
              <w:t>46</w:t>
            </w:r>
          </w:p>
        </w:tc>
        <w:tc>
          <w:tcPr>
            <w:tcW w:w="1080" w:type="dxa"/>
            <w:tcBorders>
              <w:top w:val="nil"/>
            </w:tcBorders>
            <w:vAlign w:val="bottom"/>
          </w:tcPr>
          <w:p w:rsidR="00B23589" w:rsidRDefault="00B23589">
            <w:pPr>
              <w:pStyle w:val="ConsPlusNormal"/>
              <w:jc w:val="center"/>
            </w:pPr>
            <w:r>
              <w:t>45</w:t>
            </w:r>
          </w:p>
        </w:tc>
        <w:tc>
          <w:tcPr>
            <w:tcW w:w="1080" w:type="dxa"/>
            <w:tcBorders>
              <w:top w:val="nil"/>
            </w:tcBorders>
            <w:vAlign w:val="bottom"/>
          </w:tcPr>
          <w:p w:rsidR="00B23589" w:rsidRDefault="00B23589">
            <w:pPr>
              <w:pStyle w:val="ConsPlusNormal"/>
              <w:jc w:val="center"/>
            </w:pPr>
            <w:r>
              <w:t>41</w:t>
            </w:r>
          </w:p>
        </w:tc>
      </w:tr>
      <w:tr w:rsidR="00B23589">
        <w:tc>
          <w:tcPr>
            <w:tcW w:w="5220" w:type="dxa"/>
          </w:tcPr>
          <w:p w:rsidR="00B23589" w:rsidRDefault="00B23589">
            <w:pPr>
              <w:pStyle w:val="ConsPlusNormal"/>
              <w:ind w:firstLine="283"/>
            </w:pPr>
            <w:r>
              <w:t>Минимальный безопасный экспериментальный зазор, мм</w:t>
            </w:r>
          </w:p>
        </w:tc>
        <w:tc>
          <w:tcPr>
            <w:tcW w:w="1200" w:type="dxa"/>
            <w:vAlign w:val="bottom"/>
          </w:tcPr>
          <w:p w:rsidR="00B23589" w:rsidRDefault="00B23589">
            <w:pPr>
              <w:pStyle w:val="ConsPlusNormal"/>
              <w:jc w:val="center"/>
            </w:pPr>
            <w:r>
              <w:t>2,1</w:t>
            </w:r>
          </w:p>
        </w:tc>
        <w:tc>
          <w:tcPr>
            <w:tcW w:w="1080" w:type="dxa"/>
            <w:vAlign w:val="bottom"/>
          </w:tcPr>
          <w:p w:rsidR="00B23589" w:rsidRDefault="00B23589">
            <w:pPr>
              <w:pStyle w:val="ConsPlusNormal"/>
              <w:jc w:val="center"/>
            </w:pPr>
            <w:r>
              <w:t>0,91</w:t>
            </w:r>
          </w:p>
        </w:tc>
        <w:tc>
          <w:tcPr>
            <w:tcW w:w="1080" w:type="dxa"/>
            <w:vAlign w:val="bottom"/>
          </w:tcPr>
          <w:p w:rsidR="00B23589" w:rsidRDefault="00B23589">
            <w:pPr>
              <w:pStyle w:val="ConsPlusNormal"/>
              <w:jc w:val="center"/>
            </w:pPr>
            <w:r>
              <w:t>2,8</w:t>
            </w:r>
          </w:p>
        </w:tc>
        <w:tc>
          <w:tcPr>
            <w:tcW w:w="1080" w:type="dxa"/>
            <w:vAlign w:val="bottom"/>
          </w:tcPr>
          <w:p w:rsidR="00B23589" w:rsidRDefault="00B23589">
            <w:pPr>
              <w:pStyle w:val="ConsPlusNormal"/>
              <w:jc w:val="center"/>
            </w:pPr>
            <w:r>
              <w:t>-</w:t>
            </w:r>
          </w:p>
        </w:tc>
      </w:tr>
      <w:tr w:rsidR="00B23589">
        <w:tc>
          <w:tcPr>
            <w:tcW w:w="5220" w:type="dxa"/>
          </w:tcPr>
          <w:p w:rsidR="00B23589" w:rsidRDefault="00B23589">
            <w:pPr>
              <w:pStyle w:val="ConsPlusNormal"/>
              <w:ind w:firstLine="283"/>
            </w:pPr>
            <w:r>
              <w:t>Максимальное давление взрыва, кПа</w:t>
            </w:r>
          </w:p>
        </w:tc>
        <w:tc>
          <w:tcPr>
            <w:tcW w:w="1200" w:type="dxa"/>
            <w:vAlign w:val="bottom"/>
          </w:tcPr>
          <w:p w:rsidR="00B23589" w:rsidRDefault="00B23589">
            <w:pPr>
              <w:pStyle w:val="ConsPlusNormal"/>
              <w:jc w:val="center"/>
            </w:pPr>
            <w:r>
              <w:t>706</w:t>
            </w:r>
          </w:p>
        </w:tc>
        <w:tc>
          <w:tcPr>
            <w:tcW w:w="1080" w:type="dxa"/>
            <w:vAlign w:val="bottom"/>
          </w:tcPr>
          <w:p w:rsidR="00B23589" w:rsidRDefault="00B23589">
            <w:pPr>
              <w:pStyle w:val="ConsPlusNormal"/>
              <w:jc w:val="center"/>
            </w:pPr>
            <w:r>
              <w:t>675</w:t>
            </w:r>
          </w:p>
        </w:tc>
        <w:tc>
          <w:tcPr>
            <w:tcW w:w="1080" w:type="dxa"/>
            <w:vAlign w:val="bottom"/>
          </w:tcPr>
          <w:p w:rsidR="00B23589" w:rsidRDefault="00B23589">
            <w:pPr>
              <w:pStyle w:val="ConsPlusNormal"/>
              <w:jc w:val="center"/>
            </w:pPr>
            <w:r>
              <w:t>843</w:t>
            </w:r>
          </w:p>
        </w:tc>
        <w:tc>
          <w:tcPr>
            <w:tcW w:w="1080" w:type="dxa"/>
            <w:vAlign w:val="bottom"/>
          </w:tcPr>
          <w:p w:rsidR="00B23589" w:rsidRDefault="00B23589">
            <w:pPr>
              <w:pStyle w:val="ConsPlusNormal"/>
              <w:jc w:val="center"/>
            </w:pPr>
            <w:r>
              <w:t>843</w:t>
            </w:r>
          </w:p>
        </w:tc>
      </w:tr>
      <w:tr w:rsidR="00B23589">
        <w:tc>
          <w:tcPr>
            <w:tcW w:w="5220" w:type="dxa"/>
          </w:tcPr>
          <w:p w:rsidR="00B23589" w:rsidRDefault="00B23589">
            <w:pPr>
              <w:pStyle w:val="ConsPlusNormal"/>
              <w:ind w:firstLine="283"/>
            </w:pPr>
            <w:r>
              <w:t>Максимальная скорость нарастания давления при взрыве, МПа/с</w:t>
            </w:r>
          </w:p>
        </w:tc>
        <w:tc>
          <w:tcPr>
            <w:tcW w:w="1200" w:type="dxa"/>
            <w:vAlign w:val="bottom"/>
          </w:tcPr>
          <w:p w:rsidR="00B23589" w:rsidRDefault="00B23589">
            <w:pPr>
              <w:pStyle w:val="ConsPlusNormal"/>
              <w:jc w:val="center"/>
            </w:pPr>
            <w:r>
              <w:t>18</w:t>
            </w:r>
          </w:p>
        </w:tc>
        <w:tc>
          <w:tcPr>
            <w:tcW w:w="1080" w:type="dxa"/>
            <w:vAlign w:val="bottom"/>
          </w:tcPr>
          <w:p w:rsidR="00B23589" w:rsidRDefault="00B23589">
            <w:pPr>
              <w:pStyle w:val="ConsPlusNormal"/>
              <w:jc w:val="center"/>
            </w:pPr>
            <w:r>
              <w:t>17,2</w:t>
            </w:r>
          </w:p>
        </w:tc>
        <w:tc>
          <w:tcPr>
            <w:tcW w:w="1080" w:type="dxa"/>
            <w:vAlign w:val="bottom"/>
          </w:tcPr>
          <w:p w:rsidR="00B23589" w:rsidRDefault="00B23589">
            <w:pPr>
              <w:pStyle w:val="ConsPlusNormal"/>
              <w:jc w:val="center"/>
            </w:pPr>
            <w:r>
              <w:t>24,8</w:t>
            </w:r>
          </w:p>
        </w:tc>
        <w:tc>
          <w:tcPr>
            <w:tcW w:w="1080" w:type="dxa"/>
            <w:vAlign w:val="bottom"/>
          </w:tcPr>
          <w:p w:rsidR="00B23589" w:rsidRDefault="00B23589">
            <w:pPr>
              <w:pStyle w:val="ConsPlusNormal"/>
              <w:jc w:val="center"/>
            </w:pPr>
            <w:r>
              <w:t>-</w:t>
            </w:r>
          </w:p>
        </w:tc>
      </w:tr>
      <w:tr w:rsidR="00B23589">
        <w:tc>
          <w:tcPr>
            <w:tcW w:w="5220" w:type="dxa"/>
          </w:tcPr>
          <w:p w:rsidR="00B23589" w:rsidRDefault="00B23589">
            <w:pPr>
              <w:pStyle w:val="ConsPlusNormal"/>
              <w:ind w:firstLine="283"/>
            </w:pPr>
            <w:r>
              <w:t>Температура пламени, °C</w:t>
            </w:r>
          </w:p>
        </w:tc>
        <w:tc>
          <w:tcPr>
            <w:tcW w:w="1200" w:type="dxa"/>
            <w:vAlign w:val="bottom"/>
          </w:tcPr>
          <w:p w:rsidR="00B23589" w:rsidRDefault="00B23589">
            <w:pPr>
              <w:pStyle w:val="ConsPlusNormal"/>
              <w:jc w:val="center"/>
            </w:pPr>
            <w:r>
              <w:t>2045</w:t>
            </w:r>
          </w:p>
        </w:tc>
        <w:tc>
          <w:tcPr>
            <w:tcW w:w="1080" w:type="dxa"/>
            <w:vAlign w:val="bottom"/>
          </w:tcPr>
          <w:p w:rsidR="00B23589" w:rsidRDefault="00B23589">
            <w:pPr>
              <w:pStyle w:val="ConsPlusNormal"/>
              <w:jc w:val="center"/>
            </w:pPr>
            <w:r>
              <w:t>-</w:t>
            </w:r>
          </w:p>
        </w:tc>
        <w:tc>
          <w:tcPr>
            <w:tcW w:w="1080" w:type="dxa"/>
            <w:vAlign w:val="bottom"/>
          </w:tcPr>
          <w:p w:rsidR="00B23589" w:rsidRDefault="00B23589">
            <w:pPr>
              <w:pStyle w:val="ConsPlusNormal"/>
              <w:jc w:val="center"/>
            </w:pPr>
            <w:r>
              <w:t>2110</w:t>
            </w:r>
          </w:p>
        </w:tc>
        <w:tc>
          <w:tcPr>
            <w:tcW w:w="1080" w:type="dxa"/>
            <w:vAlign w:val="bottom"/>
          </w:tcPr>
          <w:p w:rsidR="00B23589" w:rsidRDefault="00B23589">
            <w:pPr>
              <w:pStyle w:val="ConsPlusNormal"/>
              <w:jc w:val="center"/>
            </w:pPr>
            <w:r>
              <w:t>-</w:t>
            </w:r>
          </w:p>
        </w:tc>
      </w:tr>
      <w:tr w:rsidR="00B23589">
        <w:tc>
          <w:tcPr>
            <w:tcW w:w="5220" w:type="dxa"/>
          </w:tcPr>
          <w:p w:rsidR="00B23589" w:rsidRDefault="00B23589">
            <w:pPr>
              <w:pStyle w:val="ConsPlusNormal"/>
              <w:ind w:firstLine="283"/>
            </w:pPr>
            <w:r>
              <w:t>Доля тепловой энергии излучения</w:t>
            </w:r>
          </w:p>
        </w:tc>
        <w:tc>
          <w:tcPr>
            <w:tcW w:w="1200" w:type="dxa"/>
            <w:vAlign w:val="bottom"/>
          </w:tcPr>
          <w:p w:rsidR="00B23589" w:rsidRDefault="00B23589">
            <w:pPr>
              <w:pStyle w:val="ConsPlusNormal"/>
              <w:jc w:val="center"/>
            </w:pPr>
            <w:r>
              <w:t>От 0,2 до 0,5</w:t>
            </w:r>
          </w:p>
        </w:tc>
        <w:tc>
          <w:tcPr>
            <w:tcW w:w="1080" w:type="dxa"/>
            <w:vAlign w:val="bottom"/>
          </w:tcPr>
          <w:p w:rsidR="00B23589" w:rsidRDefault="00B23589">
            <w:pPr>
              <w:pStyle w:val="ConsPlusNormal"/>
              <w:jc w:val="center"/>
            </w:pPr>
            <w:r>
              <w:t>-</w:t>
            </w:r>
          </w:p>
        </w:tc>
        <w:tc>
          <w:tcPr>
            <w:tcW w:w="1080" w:type="dxa"/>
            <w:vAlign w:val="bottom"/>
          </w:tcPr>
          <w:p w:rsidR="00B23589" w:rsidRDefault="00B23589">
            <w:pPr>
              <w:pStyle w:val="ConsPlusNormal"/>
              <w:jc w:val="center"/>
            </w:pPr>
            <w:r>
              <w:t>От 0,2 до 0,5</w:t>
            </w:r>
          </w:p>
        </w:tc>
        <w:tc>
          <w:tcPr>
            <w:tcW w:w="1080" w:type="dxa"/>
            <w:vAlign w:val="bottom"/>
          </w:tcPr>
          <w:p w:rsidR="00B23589" w:rsidRDefault="00B23589">
            <w:pPr>
              <w:pStyle w:val="ConsPlusNormal"/>
              <w:jc w:val="center"/>
            </w:pPr>
            <w:r>
              <w:t>-</w:t>
            </w:r>
          </w:p>
        </w:tc>
      </w:tr>
      <w:tr w:rsidR="00B23589">
        <w:tc>
          <w:tcPr>
            <w:tcW w:w="5220" w:type="dxa"/>
          </w:tcPr>
          <w:p w:rsidR="00B23589" w:rsidRDefault="00B23589">
            <w:pPr>
              <w:pStyle w:val="ConsPlusNormal"/>
              <w:ind w:firstLine="283"/>
            </w:pPr>
            <w:r>
              <w:t>Концентрационные пределы детонации в смеси с воздухом, % об.</w:t>
            </w:r>
          </w:p>
        </w:tc>
        <w:tc>
          <w:tcPr>
            <w:tcW w:w="1200" w:type="dxa"/>
            <w:vAlign w:val="bottom"/>
          </w:tcPr>
          <w:p w:rsidR="00B23589" w:rsidRDefault="00B23589">
            <w:pPr>
              <w:pStyle w:val="ConsPlusNormal"/>
              <w:jc w:val="center"/>
            </w:pPr>
            <w:r>
              <w:t>От 6,3 до 14,0</w:t>
            </w:r>
          </w:p>
        </w:tc>
        <w:tc>
          <w:tcPr>
            <w:tcW w:w="1080" w:type="dxa"/>
            <w:vAlign w:val="bottom"/>
          </w:tcPr>
          <w:p w:rsidR="00B23589" w:rsidRDefault="00B23589">
            <w:pPr>
              <w:pStyle w:val="ConsPlusNormal"/>
              <w:jc w:val="center"/>
            </w:pPr>
            <w:r>
              <w:t>От 2,9 до 12,2</w:t>
            </w:r>
          </w:p>
        </w:tc>
        <w:tc>
          <w:tcPr>
            <w:tcW w:w="1080" w:type="dxa"/>
            <w:vAlign w:val="bottom"/>
          </w:tcPr>
          <w:p w:rsidR="00B23589" w:rsidRDefault="00B23589">
            <w:pPr>
              <w:pStyle w:val="ConsPlusNormal"/>
              <w:jc w:val="center"/>
            </w:pPr>
            <w:r>
              <w:t>От 2,6 до 7,4</w:t>
            </w:r>
          </w:p>
        </w:tc>
        <w:tc>
          <w:tcPr>
            <w:tcW w:w="1080" w:type="dxa"/>
            <w:vAlign w:val="bottom"/>
          </w:tcPr>
          <w:p w:rsidR="00B23589" w:rsidRDefault="00B23589">
            <w:pPr>
              <w:pStyle w:val="ConsPlusNormal"/>
              <w:jc w:val="center"/>
            </w:pPr>
            <w:r>
              <w:t>От 2,0 до 6,2</w:t>
            </w:r>
          </w:p>
        </w:tc>
      </w:tr>
      <w:tr w:rsidR="00B23589">
        <w:tc>
          <w:tcPr>
            <w:tcW w:w="5220" w:type="dxa"/>
          </w:tcPr>
          <w:p w:rsidR="00B23589" w:rsidRDefault="00B23589">
            <w:pPr>
              <w:pStyle w:val="ConsPlusNormal"/>
              <w:ind w:firstLine="283"/>
            </w:pPr>
            <w:r>
              <w:t>Минимальная критическая масса взрывчатого вещества (ВВ) для инициирования детонации тринитротолуола (ТНТ) M</w:t>
            </w:r>
            <w:r>
              <w:rPr>
                <w:vertAlign w:val="subscript"/>
              </w:rPr>
              <w:t>кр</w:t>
            </w:r>
            <w:r>
              <w:t>, кг</w:t>
            </w:r>
          </w:p>
        </w:tc>
        <w:tc>
          <w:tcPr>
            <w:tcW w:w="1200" w:type="dxa"/>
            <w:vAlign w:val="bottom"/>
          </w:tcPr>
          <w:p w:rsidR="00B23589" w:rsidRDefault="00B23589">
            <w:pPr>
              <w:pStyle w:val="ConsPlusNormal"/>
              <w:jc w:val="center"/>
            </w:pPr>
            <w:r>
              <w:t>Не менее 22</w:t>
            </w:r>
          </w:p>
        </w:tc>
        <w:tc>
          <w:tcPr>
            <w:tcW w:w="1080" w:type="dxa"/>
            <w:vAlign w:val="bottom"/>
          </w:tcPr>
          <w:p w:rsidR="00B23589" w:rsidRDefault="00B23589">
            <w:pPr>
              <w:pStyle w:val="ConsPlusNormal"/>
              <w:jc w:val="center"/>
            </w:pPr>
            <w:r>
              <w:t>0,04</w:t>
            </w:r>
          </w:p>
        </w:tc>
        <w:tc>
          <w:tcPr>
            <w:tcW w:w="1080" w:type="dxa"/>
            <w:vAlign w:val="bottom"/>
          </w:tcPr>
          <w:p w:rsidR="00B23589" w:rsidRDefault="00B23589">
            <w:pPr>
              <w:pStyle w:val="ConsPlusNormal"/>
              <w:jc w:val="center"/>
            </w:pPr>
            <w:r>
              <w:t>0,155</w:t>
            </w:r>
          </w:p>
        </w:tc>
        <w:tc>
          <w:tcPr>
            <w:tcW w:w="1080" w:type="dxa"/>
            <w:vAlign w:val="bottom"/>
          </w:tcPr>
          <w:p w:rsidR="00B23589" w:rsidRDefault="00B23589">
            <w:pPr>
              <w:pStyle w:val="ConsPlusNormal"/>
              <w:jc w:val="center"/>
            </w:pPr>
            <w:r>
              <w:t>-</w:t>
            </w:r>
          </w:p>
        </w:tc>
      </w:tr>
      <w:tr w:rsidR="00B23589">
        <w:tc>
          <w:tcPr>
            <w:tcW w:w="5220" w:type="dxa"/>
          </w:tcPr>
          <w:p w:rsidR="00B23589" w:rsidRDefault="00B23589">
            <w:pPr>
              <w:pStyle w:val="ConsPlusNormal"/>
              <w:ind w:firstLine="283"/>
            </w:pPr>
            <w:r>
              <w:t>Критический размер облака для перехода от дефлаграции к детонации в свободном пространстве L</w:t>
            </w:r>
            <w:r>
              <w:rPr>
                <w:vertAlign w:val="subscript"/>
              </w:rPr>
              <w:t>пред</w:t>
            </w:r>
            <w:r>
              <w:t>, м</w:t>
            </w:r>
          </w:p>
        </w:tc>
        <w:tc>
          <w:tcPr>
            <w:tcW w:w="1200" w:type="dxa"/>
            <w:vAlign w:val="bottom"/>
          </w:tcPr>
          <w:p w:rsidR="00B23589" w:rsidRDefault="00B23589">
            <w:pPr>
              <w:pStyle w:val="ConsPlusNormal"/>
              <w:jc w:val="center"/>
            </w:pPr>
            <w:r>
              <w:t>5000</w:t>
            </w:r>
          </w:p>
        </w:tc>
        <w:tc>
          <w:tcPr>
            <w:tcW w:w="1080" w:type="dxa"/>
            <w:vAlign w:val="bottom"/>
          </w:tcPr>
          <w:p w:rsidR="00B23589" w:rsidRDefault="00B23589">
            <w:pPr>
              <w:pStyle w:val="ConsPlusNormal"/>
              <w:jc w:val="center"/>
            </w:pPr>
            <w:r>
              <w:t>-</w:t>
            </w:r>
          </w:p>
        </w:tc>
        <w:tc>
          <w:tcPr>
            <w:tcW w:w="1080" w:type="dxa"/>
            <w:vAlign w:val="bottom"/>
          </w:tcPr>
          <w:p w:rsidR="00B23589" w:rsidRDefault="00B23589">
            <w:pPr>
              <w:pStyle w:val="ConsPlusNormal"/>
              <w:jc w:val="center"/>
            </w:pPr>
            <w:r>
              <w:t>3500</w:t>
            </w:r>
          </w:p>
        </w:tc>
        <w:tc>
          <w:tcPr>
            <w:tcW w:w="1080" w:type="dxa"/>
            <w:vAlign w:val="bottom"/>
          </w:tcPr>
          <w:p w:rsidR="00B23589" w:rsidRDefault="00B23589">
            <w:pPr>
              <w:pStyle w:val="ConsPlusNormal"/>
              <w:jc w:val="center"/>
            </w:pPr>
            <w:r>
              <w:t>-</w:t>
            </w:r>
          </w:p>
        </w:tc>
      </w:tr>
    </w:tbl>
    <w:p w:rsidR="00B23589" w:rsidRDefault="00B23589">
      <w:pPr>
        <w:pStyle w:val="ConsPlusNormal"/>
        <w:jc w:val="both"/>
      </w:pPr>
    </w:p>
    <w:p w:rsidR="00B23589" w:rsidRDefault="00B23589">
      <w:pPr>
        <w:pStyle w:val="ConsPlusNormal"/>
        <w:jc w:val="both"/>
      </w:pPr>
    </w:p>
    <w:p w:rsidR="00B23589" w:rsidRDefault="00B23589">
      <w:pPr>
        <w:pStyle w:val="ConsPlusNormal"/>
        <w:jc w:val="both"/>
      </w:pPr>
    </w:p>
    <w:p w:rsidR="00B23589" w:rsidRDefault="00B23589">
      <w:pPr>
        <w:pStyle w:val="ConsPlusNormal"/>
        <w:jc w:val="both"/>
      </w:pPr>
    </w:p>
    <w:p w:rsidR="00B23589" w:rsidRDefault="00B23589">
      <w:pPr>
        <w:pStyle w:val="ConsPlusNormal"/>
        <w:jc w:val="both"/>
      </w:pPr>
    </w:p>
    <w:p w:rsidR="00B23589" w:rsidRDefault="00B23589">
      <w:pPr>
        <w:pStyle w:val="ConsPlusNormal"/>
        <w:jc w:val="center"/>
        <w:outlineLvl w:val="0"/>
      </w:pPr>
      <w:r>
        <w:t>БИБЛИОГРАФИЯ</w:t>
      </w:r>
    </w:p>
    <w:p w:rsidR="00B23589" w:rsidRDefault="00B2358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0"/>
        <w:gridCol w:w="3600"/>
        <w:gridCol w:w="5520"/>
      </w:tblGrid>
      <w:tr w:rsidR="00B23589">
        <w:tc>
          <w:tcPr>
            <w:tcW w:w="540" w:type="dxa"/>
            <w:tcBorders>
              <w:top w:val="nil"/>
              <w:left w:val="nil"/>
              <w:bottom w:val="nil"/>
              <w:right w:val="nil"/>
            </w:tcBorders>
          </w:tcPr>
          <w:p w:rsidR="00B23589" w:rsidRDefault="00B23589">
            <w:pPr>
              <w:pStyle w:val="ConsPlusNormal"/>
            </w:pPr>
            <w:bookmarkStart w:id="11" w:name="P581"/>
            <w:bookmarkEnd w:id="11"/>
            <w:r>
              <w:t>[1]</w:t>
            </w:r>
          </w:p>
        </w:tc>
        <w:tc>
          <w:tcPr>
            <w:tcW w:w="3600" w:type="dxa"/>
            <w:tcBorders>
              <w:top w:val="nil"/>
              <w:left w:val="nil"/>
              <w:bottom w:val="nil"/>
              <w:right w:val="nil"/>
            </w:tcBorders>
          </w:tcPr>
          <w:p w:rsidR="00B23589" w:rsidRDefault="00B23589">
            <w:pPr>
              <w:pStyle w:val="ConsPlusNormal"/>
            </w:pPr>
            <w:r>
              <w:t>Правила по охране труда</w:t>
            </w:r>
          </w:p>
          <w:p w:rsidR="00B23589" w:rsidRDefault="00BB4438">
            <w:pPr>
              <w:pStyle w:val="ConsPlusNormal"/>
            </w:pPr>
            <w:hyperlink r:id="rId79" w:history="1">
              <w:r w:rsidR="00B23589">
                <w:rPr>
                  <w:color w:val="0000FF"/>
                </w:rPr>
                <w:t>ПОТ РМ-021-2002</w:t>
              </w:r>
            </w:hyperlink>
          </w:p>
        </w:tc>
        <w:tc>
          <w:tcPr>
            <w:tcW w:w="5520" w:type="dxa"/>
            <w:tcBorders>
              <w:top w:val="nil"/>
              <w:left w:val="nil"/>
              <w:bottom w:val="nil"/>
              <w:right w:val="nil"/>
            </w:tcBorders>
          </w:tcPr>
          <w:p w:rsidR="00B23589" w:rsidRDefault="00B23589">
            <w:pPr>
              <w:pStyle w:val="ConsPlusNormal"/>
            </w:pPr>
            <w:r>
              <w:t>Межотраслевые правила по охране труда при эксплуатации нефтебаз, складов ГСМ, стационарных и передвижных автозаправочных станций</w:t>
            </w:r>
          </w:p>
        </w:tc>
      </w:tr>
      <w:tr w:rsidR="00B23589">
        <w:tc>
          <w:tcPr>
            <w:tcW w:w="540" w:type="dxa"/>
            <w:tcBorders>
              <w:top w:val="nil"/>
              <w:left w:val="nil"/>
              <w:bottom w:val="nil"/>
              <w:right w:val="nil"/>
            </w:tcBorders>
          </w:tcPr>
          <w:p w:rsidR="00B23589" w:rsidRDefault="00B23589">
            <w:pPr>
              <w:pStyle w:val="ConsPlusNormal"/>
            </w:pPr>
            <w:bookmarkStart w:id="12" w:name="P585"/>
            <w:bookmarkEnd w:id="12"/>
            <w:r>
              <w:t>[2]</w:t>
            </w:r>
          </w:p>
        </w:tc>
        <w:tc>
          <w:tcPr>
            <w:tcW w:w="3600" w:type="dxa"/>
            <w:tcBorders>
              <w:top w:val="nil"/>
              <w:left w:val="nil"/>
              <w:bottom w:val="nil"/>
              <w:right w:val="nil"/>
            </w:tcBorders>
          </w:tcPr>
          <w:p w:rsidR="00B23589" w:rsidRDefault="00B23589">
            <w:pPr>
              <w:pStyle w:val="ConsPlusNormal"/>
            </w:pPr>
            <w:r>
              <w:t>Правила безопасности</w:t>
            </w:r>
          </w:p>
          <w:p w:rsidR="00B23589" w:rsidRDefault="00BB4438">
            <w:pPr>
              <w:pStyle w:val="ConsPlusNormal"/>
            </w:pPr>
            <w:hyperlink r:id="rId80" w:history="1">
              <w:r w:rsidR="00B23589">
                <w:rPr>
                  <w:color w:val="0000FF"/>
                </w:rPr>
                <w:t>ПБ 03-576-03</w:t>
              </w:r>
            </w:hyperlink>
          </w:p>
        </w:tc>
        <w:tc>
          <w:tcPr>
            <w:tcW w:w="5520" w:type="dxa"/>
            <w:tcBorders>
              <w:top w:val="nil"/>
              <w:left w:val="nil"/>
              <w:bottom w:val="nil"/>
              <w:right w:val="nil"/>
            </w:tcBorders>
          </w:tcPr>
          <w:p w:rsidR="00B23589" w:rsidRDefault="00B23589">
            <w:pPr>
              <w:pStyle w:val="ConsPlusNormal"/>
            </w:pPr>
            <w:r>
              <w:t>Правила устройства и безопасной эксплуатации сосудов, работающих под давлением</w:t>
            </w:r>
          </w:p>
        </w:tc>
      </w:tr>
      <w:tr w:rsidR="00B23589">
        <w:tc>
          <w:tcPr>
            <w:tcW w:w="540" w:type="dxa"/>
            <w:tcBorders>
              <w:top w:val="nil"/>
              <w:left w:val="nil"/>
              <w:bottom w:val="nil"/>
              <w:right w:val="nil"/>
            </w:tcBorders>
          </w:tcPr>
          <w:p w:rsidR="00B23589" w:rsidRDefault="00B23589">
            <w:pPr>
              <w:pStyle w:val="ConsPlusNormal"/>
            </w:pPr>
            <w:r>
              <w:t>[3]</w:t>
            </w:r>
          </w:p>
        </w:tc>
        <w:tc>
          <w:tcPr>
            <w:tcW w:w="3600" w:type="dxa"/>
            <w:tcBorders>
              <w:top w:val="nil"/>
              <w:left w:val="nil"/>
              <w:bottom w:val="nil"/>
              <w:right w:val="nil"/>
            </w:tcBorders>
          </w:tcPr>
          <w:p w:rsidR="00B23589" w:rsidRDefault="00B23589">
            <w:pPr>
              <w:pStyle w:val="ConsPlusNormal"/>
            </w:pPr>
            <w:r>
              <w:t>Правила безопасности</w:t>
            </w:r>
          </w:p>
          <w:p w:rsidR="00B23589" w:rsidRDefault="00BB4438">
            <w:pPr>
              <w:pStyle w:val="ConsPlusNormal"/>
            </w:pPr>
            <w:hyperlink r:id="rId81" w:history="1">
              <w:r w:rsidR="00B23589">
                <w:rPr>
                  <w:color w:val="0000FF"/>
                </w:rPr>
                <w:t>ПБ 08-622-03</w:t>
              </w:r>
            </w:hyperlink>
          </w:p>
        </w:tc>
        <w:tc>
          <w:tcPr>
            <w:tcW w:w="5520" w:type="dxa"/>
            <w:tcBorders>
              <w:top w:val="nil"/>
              <w:left w:val="nil"/>
              <w:bottom w:val="nil"/>
              <w:right w:val="nil"/>
            </w:tcBorders>
          </w:tcPr>
          <w:p w:rsidR="00B23589" w:rsidRDefault="00B23589">
            <w:pPr>
              <w:pStyle w:val="ConsPlusNormal"/>
            </w:pPr>
            <w:r>
              <w:t>Правила безопасности для газоперерабатывающих заводов и производств</w:t>
            </w:r>
          </w:p>
        </w:tc>
      </w:tr>
      <w:tr w:rsidR="00B23589">
        <w:tc>
          <w:tcPr>
            <w:tcW w:w="540" w:type="dxa"/>
            <w:tcBorders>
              <w:top w:val="nil"/>
              <w:left w:val="nil"/>
              <w:bottom w:val="nil"/>
              <w:right w:val="nil"/>
            </w:tcBorders>
          </w:tcPr>
          <w:p w:rsidR="00B23589" w:rsidRDefault="00B23589">
            <w:pPr>
              <w:pStyle w:val="ConsPlusNormal"/>
            </w:pPr>
            <w:r>
              <w:t>[4]</w:t>
            </w:r>
          </w:p>
        </w:tc>
        <w:tc>
          <w:tcPr>
            <w:tcW w:w="3600" w:type="dxa"/>
            <w:tcBorders>
              <w:top w:val="nil"/>
              <w:left w:val="nil"/>
              <w:bottom w:val="nil"/>
              <w:right w:val="nil"/>
            </w:tcBorders>
          </w:tcPr>
          <w:p w:rsidR="00B23589" w:rsidRDefault="00B23589">
            <w:pPr>
              <w:pStyle w:val="ConsPlusNormal"/>
            </w:pPr>
            <w:r>
              <w:t>Правила безопасности</w:t>
            </w:r>
          </w:p>
          <w:p w:rsidR="00B23589" w:rsidRDefault="00BB4438">
            <w:pPr>
              <w:pStyle w:val="ConsPlusNormal"/>
            </w:pPr>
            <w:hyperlink r:id="rId82" w:history="1">
              <w:r w:rsidR="00B23589">
                <w:rPr>
                  <w:color w:val="0000FF"/>
                </w:rPr>
                <w:t>ПБ 08-624-03</w:t>
              </w:r>
            </w:hyperlink>
          </w:p>
        </w:tc>
        <w:tc>
          <w:tcPr>
            <w:tcW w:w="5520" w:type="dxa"/>
            <w:tcBorders>
              <w:top w:val="nil"/>
              <w:left w:val="nil"/>
              <w:bottom w:val="nil"/>
              <w:right w:val="nil"/>
            </w:tcBorders>
          </w:tcPr>
          <w:p w:rsidR="00B23589" w:rsidRDefault="00B23589">
            <w:pPr>
              <w:pStyle w:val="ConsPlusNormal"/>
            </w:pPr>
            <w:r>
              <w:t>Правила безопасности в нефтяной и газовой промышленности</w:t>
            </w:r>
          </w:p>
        </w:tc>
      </w:tr>
      <w:tr w:rsidR="00B23589">
        <w:tc>
          <w:tcPr>
            <w:tcW w:w="540" w:type="dxa"/>
            <w:tcBorders>
              <w:top w:val="nil"/>
              <w:left w:val="nil"/>
              <w:bottom w:val="nil"/>
              <w:right w:val="nil"/>
            </w:tcBorders>
          </w:tcPr>
          <w:p w:rsidR="00B23589" w:rsidRDefault="00B23589">
            <w:pPr>
              <w:pStyle w:val="ConsPlusNormal"/>
            </w:pPr>
            <w:r>
              <w:t>[5]</w:t>
            </w:r>
          </w:p>
        </w:tc>
        <w:tc>
          <w:tcPr>
            <w:tcW w:w="3600" w:type="dxa"/>
            <w:tcBorders>
              <w:top w:val="nil"/>
              <w:left w:val="nil"/>
              <w:bottom w:val="nil"/>
              <w:right w:val="nil"/>
            </w:tcBorders>
          </w:tcPr>
          <w:p w:rsidR="00B23589" w:rsidRDefault="00B23589">
            <w:pPr>
              <w:pStyle w:val="ConsPlusNormal"/>
            </w:pPr>
            <w:r>
              <w:t>Правила безопасности</w:t>
            </w:r>
          </w:p>
          <w:p w:rsidR="00B23589" w:rsidRDefault="00BB4438">
            <w:pPr>
              <w:pStyle w:val="ConsPlusNormal"/>
            </w:pPr>
            <w:hyperlink r:id="rId83" w:history="1">
              <w:r w:rsidR="00B23589">
                <w:rPr>
                  <w:color w:val="0000FF"/>
                </w:rPr>
                <w:t>ПБ 11-401-01</w:t>
              </w:r>
            </w:hyperlink>
          </w:p>
        </w:tc>
        <w:tc>
          <w:tcPr>
            <w:tcW w:w="5520" w:type="dxa"/>
            <w:tcBorders>
              <w:top w:val="nil"/>
              <w:left w:val="nil"/>
              <w:bottom w:val="nil"/>
              <w:right w:val="nil"/>
            </w:tcBorders>
          </w:tcPr>
          <w:p w:rsidR="00B23589" w:rsidRDefault="00B23589">
            <w:pPr>
              <w:pStyle w:val="ConsPlusNormal"/>
            </w:pPr>
            <w:r>
              <w:t>Правила безопасности в газовом хозяйстве металлургических и коксохимических предприятий и производств</w:t>
            </w:r>
          </w:p>
        </w:tc>
      </w:tr>
      <w:tr w:rsidR="00B23589">
        <w:tc>
          <w:tcPr>
            <w:tcW w:w="540" w:type="dxa"/>
            <w:tcBorders>
              <w:top w:val="nil"/>
              <w:left w:val="nil"/>
              <w:bottom w:val="nil"/>
              <w:right w:val="nil"/>
            </w:tcBorders>
          </w:tcPr>
          <w:p w:rsidR="00B23589" w:rsidRDefault="00B23589">
            <w:pPr>
              <w:pStyle w:val="ConsPlusNormal"/>
            </w:pPr>
            <w:bookmarkStart w:id="13" w:name="P601"/>
            <w:bookmarkEnd w:id="13"/>
            <w:r>
              <w:t>[6]</w:t>
            </w:r>
          </w:p>
        </w:tc>
        <w:tc>
          <w:tcPr>
            <w:tcW w:w="3600" w:type="dxa"/>
            <w:tcBorders>
              <w:top w:val="nil"/>
              <w:left w:val="nil"/>
              <w:bottom w:val="nil"/>
              <w:right w:val="nil"/>
            </w:tcBorders>
          </w:tcPr>
          <w:p w:rsidR="00B23589" w:rsidRDefault="00B23589">
            <w:pPr>
              <w:pStyle w:val="ConsPlusNormal"/>
            </w:pPr>
            <w:r>
              <w:t>Правила безопасности</w:t>
            </w:r>
          </w:p>
          <w:p w:rsidR="00B23589" w:rsidRDefault="00BB4438">
            <w:pPr>
              <w:pStyle w:val="ConsPlusNormal"/>
            </w:pPr>
            <w:hyperlink r:id="rId84" w:history="1">
              <w:r w:rsidR="00B23589">
                <w:rPr>
                  <w:color w:val="0000FF"/>
                </w:rPr>
                <w:t>ПБ 12-529-03</w:t>
              </w:r>
            </w:hyperlink>
          </w:p>
        </w:tc>
        <w:tc>
          <w:tcPr>
            <w:tcW w:w="5520" w:type="dxa"/>
            <w:tcBorders>
              <w:top w:val="nil"/>
              <w:left w:val="nil"/>
              <w:bottom w:val="nil"/>
              <w:right w:val="nil"/>
            </w:tcBorders>
          </w:tcPr>
          <w:p w:rsidR="00B23589" w:rsidRDefault="00B23589">
            <w:pPr>
              <w:pStyle w:val="ConsPlusNormal"/>
            </w:pPr>
            <w:r>
              <w:t>Правила безопасности систем газораспределения и газопотребления</w:t>
            </w:r>
          </w:p>
        </w:tc>
      </w:tr>
      <w:tr w:rsidR="00B23589">
        <w:tc>
          <w:tcPr>
            <w:tcW w:w="540" w:type="dxa"/>
            <w:tcBorders>
              <w:top w:val="nil"/>
              <w:left w:val="nil"/>
              <w:bottom w:val="nil"/>
              <w:right w:val="nil"/>
            </w:tcBorders>
          </w:tcPr>
          <w:p w:rsidR="00B23589" w:rsidRDefault="00B23589">
            <w:pPr>
              <w:pStyle w:val="ConsPlusNormal"/>
            </w:pPr>
            <w:bookmarkStart w:id="14" w:name="P605"/>
            <w:bookmarkEnd w:id="14"/>
            <w:r>
              <w:t>[7]</w:t>
            </w:r>
          </w:p>
        </w:tc>
        <w:tc>
          <w:tcPr>
            <w:tcW w:w="9120" w:type="dxa"/>
            <w:gridSpan w:val="2"/>
            <w:tcBorders>
              <w:top w:val="nil"/>
              <w:left w:val="nil"/>
              <w:bottom w:val="nil"/>
              <w:right w:val="nil"/>
            </w:tcBorders>
          </w:tcPr>
          <w:p w:rsidR="00B23589" w:rsidRDefault="00B23589">
            <w:pPr>
              <w:pStyle w:val="ConsPlusNormal"/>
            </w:pPr>
            <w:r>
              <w:t xml:space="preserve">Федеральный </w:t>
            </w:r>
            <w:hyperlink r:id="rId85" w:history="1">
              <w:r>
                <w:rPr>
                  <w:color w:val="0000FF"/>
                </w:rPr>
                <w:t>закон</w:t>
              </w:r>
            </w:hyperlink>
            <w:r>
              <w:t xml:space="preserve"> Российской Федерации от 22 июля 2008 г. N 123-ФЗ "Технический регламент о требованиях пожарной безопасности"</w:t>
            </w:r>
          </w:p>
        </w:tc>
      </w:tr>
      <w:tr w:rsidR="00B23589">
        <w:tc>
          <w:tcPr>
            <w:tcW w:w="540" w:type="dxa"/>
            <w:tcBorders>
              <w:top w:val="nil"/>
              <w:left w:val="nil"/>
              <w:bottom w:val="nil"/>
              <w:right w:val="nil"/>
            </w:tcBorders>
          </w:tcPr>
          <w:p w:rsidR="00B23589" w:rsidRDefault="00B23589">
            <w:pPr>
              <w:pStyle w:val="ConsPlusNormal"/>
            </w:pPr>
            <w:bookmarkStart w:id="15" w:name="P607"/>
            <w:bookmarkEnd w:id="15"/>
            <w:r>
              <w:t>[8]</w:t>
            </w:r>
          </w:p>
        </w:tc>
        <w:tc>
          <w:tcPr>
            <w:tcW w:w="3600" w:type="dxa"/>
            <w:tcBorders>
              <w:top w:val="nil"/>
              <w:left w:val="nil"/>
              <w:bottom w:val="nil"/>
              <w:right w:val="nil"/>
            </w:tcBorders>
          </w:tcPr>
          <w:p w:rsidR="00B23589" w:rsidRDefault="00B23589">
            <w:pPr>
              <w:pStyle w:val="ConsPlusNormal"/>
            </w:pPr>
            <w:r>
              <w:t>Правила безопасности</w:t>
            </w:r>
          </w:p>
          <w:p w:rsidR="00B23589" w:rsidRDefault="00BB4438">
            <w:pPr>
              <w:pStyle w:val="ConsPlusNormal"/>
            </w:pPr>
            <w:hyperlink r:id="rId86" w:history="1">
              <w:r w:rsidR="00B23589">
                <w:rPr>
                  <w:color w:val="0000FF"/>
                </w:rPr>
                <w:t>ПБ 08-342-00</w:t>
              </w:r>
            </w:hyperlink>
          </w:p>
        </w:tc>
        <w:tc>
          <w:tcPr>
            <w:tcW w:w="5520" w:type="dxa"/>
            <w:tcBorders>
              <w:top w:val="nil"/>
              <w:left w:val="nil"/>
              <w:bottom w:val="nil"/>
              <w:right w:val="nil"/>
            </w:tcBorders>
          </w:tcPr>
          <w:p w:rsidR="00B23589" w:rsidRDefault="00B23589">
            <w:pPr>
              <w:pStyle w:val="ConsPlusNormal"/>
            </w:pPr>
            <w:r>
              <w:t>Правила безопасности при производстве, хранении и выдаче сжиженного природного газа (СПГ) на газораспределительных станциях магистральных газопроводов (ГРС МГ) и автомобильных газонаполнительных компрессорных станциях (АГНКС)</w:t>
            </w:r>
          </w:p>
        </w:tc>
      </w:tr>
      <w:tr w:rsidR="00B23589">
        <w:tc>
          <w:tcPr>
            <w:tcW w:w="540" w:type="dxa"/>
            <w:tcBorders>
              <w:top w:val="nil"/>
              <w:left w:val="nil"/>
              <w:bottom w:val="nil"/>
              <w:right w:val="nil"/>
            </w:tcBorders>
          </w:tcPr>
          <w:p w:rsidR="00B23589" w:rsidRDefault="00B23589">
            <w:pPr>
              <w:pStyle w:val="ConsPlusNormal"/>
            </w:pPr>
            <w:bookmarkStart w:id="16" w:name="P611"/>
            <w:bookmarkEnd w:id="16"/>
            <w:r>
              <w:t>[9]</w:t>
            </w:r>
          </w:p>
        </w:tc>
        <w:tc>
          <w:tcPr>
            <w:tcW w:w="3600" w:type="dxa"/>
            <w:tcBorders>
              <w:top w:val="nil"/>
              <w:left w:val="nil"/>
              <w:bottom w:val="nil"/>
              <w:right w:val="nil"/>
            </w:tcBorders>
          </w:tcPr>
          <w:p w:rsidR="00B23589" w:rsidRDefault="00B23589">
            <w:pPr>
              <w:pStyle w:val="ConsPlusNormal"/>
            </w:pPr>
            <w:r>
              <w:t>Санитарные правила и нормы</w:t>
            </w:r>
          </w:p>
          <w:p w:rsidR="00B23589" w:rsidRDefault="00BB4438">
            <w:pPr>
              <w:pStyle w:val="ConsPlusNormal"/>
            </w:pPr>
            <w:hyperlink r:id="rId87" w:history="1">
              <w:r w:rsidR="00B23589">
                <w:rPr>
                  <w:color w:val="0000FF"/>
                </w:rPr>
                <w:t>СанПиН 2.1.6.1032-01</w:t>
              </w:r>
            </w:hyperlink>
          </w:p>
        </w:tc>
        <w:tc>
          <w:tcPr>
            <w:tcW w:w="5520" w:type="dxa"/>
            <w:tcBorders>
              <w:top w:val="nil"/>
              <w:left w:val="nil"/>
              <w:bottom w:val="nil"/>
              <w:right w:val="nil"/>
            </w:tcBorders>
          </w:tcPr>
          <w:p w:rsidR="00B23589" w:rsidRDefault="00B23589">
            <w:pPr>
              <w:pStyle w:val="ConsPlusNormal"/>
            </w:pPr>
            <w:r>
              <w:t>Гигиенические требования к обеспечению качества атмосферного воздуха населенных мест</w:t>
            </w:r>
          </w:p>
        </w:tc>
      </w:tr>
      <w:tr w:rsidR="00B23589">
        <w:tc>
          <w:tcPr>
            <w:tcW w:w="540" w:type="dxa"/>
            <w:tcBorders>
              <w:top w:val="nil"/>
              <w:left w:val="nil"/>
              <w:bottom w:val="nil"/>
              <w:right w:val="nil"/>
            </w:tcBorders>
          </w:tcPr>
          <w:p w:rsidR="00B23589" w:rsidRDefault="00B23589">
            <w:pPr>
              <w:pStyle w:val="ConsPlusNormal"/>
            </w:pPr>
            <w:bookmarkStart w:id="17" w:name="P615"/>
            <w:bookmarkEnd w:id="17"/>
            <w:r>
              <w:t>[10]</w:t>
            </w:r>
          </w:p>
        </w:tc>
        <w:tc>
          <w:tcPr>
            <w:tcW w:w="3600" w:type="dxa"/>
            <w:tcBorders>
              <w:top w:val="nil"/>
              <w:left w:val="nil"/>
              <w:bottom w:val="nil"/>
              <w:right w:val="nil"/>
            </w:tcBorders>
          </w:tcPr>
          <w:p w:rsidR="00B23589" w:rsidRDefault="00B23589">
            <w:pPr>
              <w:pStyle w:val="ConsPlusNormal"/>
            </w:pPr>
            <w:r>
              <w:t>ИСО 8943:2007</w:t>
            </w:r>
          </w:p>
        </w:tc>
        <w:tc>
          <w:tcPr>
            <w:tcW w:w="5520" w:type="dxa"/>
            <w:tcBorders>
              <w:top w:val="nil"/>
              <w:left w:val="nil"/>
              <w:bottom w:val="nil"/>
              <w:right w:val="nil"/>
            </w:tcBorders>
          </w:tcPr>
          <w:p w:rsidR="00B23589" w:rsidRDefault="00B23589">
            <w:pPr>
              <w:pStyle w:val="ConsPlusNormal"/>
            </w:pPr>
            <w:r>
              <w:t>Жидкости легких углеводородов охлажденные. Отбор проб сжиженного природного газа. Непрерывный и периодический методы отбора проб</w:t>
            </w:r>
          </w:p>
        </w:tc>
      </w:tr>
      <w:tr w:rsidR="00B23589">
        <w:tc>
          <w:tcPr>
            <w:tcW w:w="540" w:type="dxa"/>
            <w:tcBorders>
              <w:top w:val="nil"/>
              <w:left w:val="nil"/>
              <w:bottom w:val="nil"/>
              <w:right w:val="nil"/>
            </w:tcBorders>
          </w:tcPr>
          <w:p w:rsidR="00B23589" w:rsidRDefault="00B23589">
            <w:pPr>
              <w:pStyle w:val="ConsPlusNormal"/>
            </w:pPr>
          </w:p>
        </w:tc>
        <w:tc>
          <w:tcPr>
            <w:tcW w:w="3600" w:type="dxa"/>
            <w:tcBorders>
              <w:top w:val="nil"/>
              <w:left w:val="nil"/>
              <w:bottom w:val="nil"/>
              <w:right w:val="nil"/>
            </w:tcBorders>
          </w:tcPr>
          <w:p w:rsidR="00B23589" w:rsidRDefault="00B23589">
            <w:pPr>
              <w:pStyle w:val="ConsPlusNormal"/>
            </w:pPr>
            <w:r>
              <w:t xml:space="preserve">(ISO 8943:2007) </w:t>
            </w:r>
            <w:hyperlink w:anchor="P625" w:history="1">
              <w:r>
                <w:rPr>
                  <w:color w:val="0000FF"/>
                </w:rPr>
                <w:t>&lt;*&gt;</w:t>
              </w:r>
            </w:hyperlink>
          </w:p>
        </w:tc>
        <w:tc>
          <w:tcPr>
            <w:tcW w:w="5520" w:type="dxa"/>
            <w:tcBorders>
              <w:top w:val="nil"/>
              <w:left w:val="nil"/>
              <w:bottom w:val="nil"/>
              <w:right w:val="nil"/>
            </w:tcBorders>
          </w:tcPr>
          <w:p w:rsidR="00B23589" w:rsidRDefault="00B23589">
            <w:pPr>
              <w:pStyle w:val="ConsPlusNormal"/>
            </w:pPr>
            <w:r>
              <w:t>(Refrigerated light hydrocarbon fluids - Sampling of liquefied natural gas - Continuous and intermittent methods)</w:t>
            </w:r>
          </w:p>
        </w:tc>
      </w:tr>
      <w:tr w:rsidR="00B23589">
        <w:tc>
          <w:tcPr>
            <w:tcW w:w="540" w:type="dxa"/>
            <w:tcBorders>
              <w:top w:val="nil"/>
              <w:left w:val="nil"/>
              <w:bottom w:val="nil"/>
              <w:right w:val="nil"/>
            </w:tcBorders>
          </w:tcPr>
          <w:p w:rsidR="00B23589" w:rsidRDefault="00B23589">
            <w:pPr>
              <w:pStyle w:val="ConsPlusNormal"/>
            </w:pPr>
            <w:bookmarkStart w:id="18" w:name="P621"/>
            <w:bookmarkEnd w:id="18"/>
            <w:r>
              <w:t>[11]</w:t>
            </w:r>
          </w:p>
        </w:tc>
        <w:tc>
          <w:tcPr>
            <w:tcW w:w="9120" w:type="dxa"/>
            <w:gridSpan w:val="2"/>
            <w:tcBorders>
              <w:top w:val="nil"/>
              <w:left w:val="nil"/>
              <w:bottom w:val="nil"/>
              <w:right w:val="nil"/>
            </w:tcBorders>
          </w:tcPr>
          <w:p w:rsidR="00B23589" w:rsidRDefault="00B23589">
            <w:pPr>
              <w:pStyle w:val="ConsPlusNormal"/>
            </w:pPr>
            <w:r>
              <w:t>Загорученко В.А. Теплофизические свойства газообразного и жидкого метана. - М.: Изд-во стандартов, 1969</w:t>
            </w:r>
          </w:p>
        </w:tc>
      </w:tr>
    </w:tbl>
    <w:p w:rsidR="00B23589" w:rsidRDefault="00B23589">
      <w:pPr>
        <w:pStyle w:val="ConsPlusNormal"/>
        <w:jc w:val="both"/>
      </w:pPr>
    </w:p>
    <w:p w:rsidR="00B23589" w:rsidRDefault="00B23589">
      <w:pPr>
        <w:pStyle w:val="ConsPlusNormal"/>
        <w:ind w:firstLine="540"/>
        <w:jc w:val="both"/>
      </w:pPr>
      <w:r>
        <w:t>--------------------------------</w:t>
      </w:r>
    </w:p>
    <w:p w:rsidR="00B23589" w:rsidRDefault="00B23589">
      <w:pPr>
        <w:pStyle w:val="ConsPlusNormal"/>
        <w:spacing w:before="220"/>
        <w:ind w:firstLine="540"/>
        <w:jc w:val="both"/>
      </w:pPr>
      <w:bookmarkStart w:id="19" w:name="P625"/>
      <w:bookmarkEnd w:id="19"/>
      <w:r>
        <w:t>&lt;*&gt; Официальный перевод этого стандарта находится в Федеральном информационном фонде технических регламентов и стандартов Российской Федерации.</w:t>
      </w:r>
    </w:p>
    <w:p w:rsidR="00B23589" w:rsidRDefault="00B23589">
      <w:pPr>
        <w:pStyle w:val="ConsPlusNormal"/>
        <w:jc w:val="both"/>
      </w:pPr>
    </w:p>
    <w:p w:rsidR="00B23589" w:rsidRDefault="00B23589">
      <w:pPr>
        <w:pStyle w:val="ConsPlusNormal"/>
        <w:jc w:val="both"/>
      </w:pPr>
    </w:p>
    <w:p w:rsidR="00B23589" w:rsidRDefault="00B23589">
      <w:pPr>
        <w:pStyle w:val="ConsPlusNormal"/>
        <w:pBdr>
          <w:top w:val="single" w:sz="6" w:space="0" w:color="auto"/>
        </w:pBdr>
        <w:spacing w:before="100" w:after="100"/>
        <w:jc w:val="both"/>
        <w:rPr>
          <w:sz w:val="2"/>
          <w:szCs w:val="2"/>
        </w:rPr>
      </w:pPr>
    </w:p>
    <w:p w:rsidR="00851965" w:rsidRDefault="00BB4438"/>
    <w:sectPr w:rsidR="00851965" w:rsidSect="00496CE3">
      <w:pgSz w:w="12240" w:h="15840"/>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89"/>
    <w:rsid w:val="009C4179"/>
    <w:rsid w:val="00B23589"/>
    <w:rsid w:val="00BB4438"/>
    <w:rsid w:val="00E1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A4F53A85-0693-4ED3-B367-22551BBA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3589"/>
    <w:pPr>
      <w:widowControl w:val="0"/>
      <w:autoSpaceDE w:val="0"/>
      <w:autoSpaceDN w:val="0"/>
      <w:spacing w:after="0" w:line="240" w:lineRule="auto"/>
    </w:pPr>
    <w:rPr>
      <w:rFonts w:ascii="Calibri" w:eastAsia="Times New Roman" w:hAnsi="Calibri" w:cs="Calibri"/>
      <w:szCs w:val="20"/>
      <w:lang w:val="ru-RU" w:eastAsia="ru-RU"/>
    </w:rPr>
  </w:style>
  <w:style w:type="paragraph" w:customStyle="1" w:styleId="ConsPlusNonformat">
    <w:name w:val="ConsPlusNonformat"/>
    <w:rsid w:val="00B23589"/>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Title">
    <w:name w:val="ConsPlusTitle"/>
    <w:rsid w:val="00B23589"/>
    <w:pPr>
      <w:widowControl w:val="0"/>
      <w:autoSpaceDE w:val="0"/>
      <w:autoSpaceDN w:val="0"/>
      <w:spacing w:after="0" w:line="240" w:lineRule="auto"/>
    </w:pPr>
    <w:rPr>
      <w:rFonts w:ascii="Calibri" w:eastAsia="Times New Roman" w:hAnsi="Calibri" w:cs="Calibri"/>
      <w:b/>
      <w:szCs w:val="20"/>
      <w:lang w:val="ru-RU" w:eastAsia="ru-RU"/>
    </w:rPr>
  </w:style>
  <w:style w:type="paragraph" w:customStyle="1" w:styleId="ConsPlusCell">
    <w:name w:val="ConsPlusCell"/>
    <w:rsid w:val="00B23589"/>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DocList">
    <w:name w:val="ConsPlusDocList"/>
    <w:rsid w:val="00B23589"/>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TitlePage">
    <w:name w:val="ConsPlusTitlePage"/>
    <w:rsid w:val="00B23589"/>
    <w:pPr>
      <w:widowControl w:val="0"/>
      <w:autoSpaceDE w:val="0"/>
      <w:autoSpaceDN w:val="0"/>
      <w:spacing w:after="0" w:line="240" w:lineRule="auto"/>
    </w:pPr>
    <w:rPr>
      <w:rFonts w:ascii="Tahoma" w:eastAsia="Times New Roman" w:hAnsi="Tahoma" w:cs="Tahoma"/>
      <w:sz w:val="20"/>
      <w:szCs w:val="20"/>
      <w:lang w:val="ru-RU" w:eastAsia="ru-RU"/>
    </w:rPr>
  </w:style>
  <w:style w:type="paragraph" w:customStyle="1" w:styleId="ConsPlusJurTerm">
    <w:name w:val="ConsPlusJurTerm"/>
    <w:rsid w:val="00B23589"/>
    <w:pPr>
      <w:widowControl w:val="0"/>
      <w:autoSpaceDE w:val="0"/>
      <w:autoSpaceDN w:val="0"/>
      <w:spacing w:after="0" w:line="240" w:lineRule="auto"/>
    </w:pPr>
    <w:rPr>
      <w:rFonts w:ascii="Tahoma" w:eastAsia="Times New Roman" w:hAnsi="Tahoma" w:cs="Tahoma"/>
      <w:sz w:val="26"/>
      <w:szCs w:val="20"/>
      <w:lang w:val="ru-RU" w:eastAsia="ru-RU"/>
    </w:rPr>
  </w:style>
  <w:style w:type="paragraph" w:customStyle="1" w:styleId="ConsPlusTextList">
    <w:name w:val="ConsPlusTextList"/>
    <w:rsid w:val="00B23589"/>
    <w:pPr>
      <w:widowControl w:val="0"/>
      <w:autoSpaceDE w:val="0"/>
      <w:autoSpaceDN w:val="0"/>
      <w:spacing w:after="0" w:line="240" w:lineRule="auto"/>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4E1FDB15A46815A17A3091E4ADB038989B0D50B4CB57023136AFB1ZAH" TargetMode="External"/><Relationship Id="rId18" Type="http://schemas.openxmlformats.org/officeDocument/2006/relationships/hyperlink" Target="consultantplus://offline/ref=C24E1FDB15A46815A17A3091E4ADB03898930957BD965D0A683AAD1DB2Z9H" TargetMode="External"/><Relationship Id="rId26" Type="http://schemas.openxmlformats.org/officeDocument/2006/relationships/hyperlink" Target="consultantplus://offline/ref=C24E1FDB15A46815A17A2C91F8ADB0389B920353B8965D0A683AAD1DB2Z9H" TargetMode="External"/><Relationship Id="rId39" Type="http://schemas.openxmlformats.org/officeDocument/2006/relationships/hyperlink" Target="consultantplus://offline/ref=C24E1FDB15A46815A17A2C91F8ADB03899950355B4CB57023136AFB1ZAH" TargetMode="External"/><Relationship Id="rId21" Type="http://schemas.openxmlformats.org/officeDocument/2006/relationships/hyperlink" Target="consultantplus://offline/ref=C24E1FDB15A46815A17A2C91F8ADB0389B940F50B4CB57023136AFB1ZAH" TargetMode="External"/><Relationship Id="rId34" Type="http://schemas.openxmlformats.org/officeDocument/2006/relationships/hyperlink" Target="consultantplus://offline/ref=C24E1FDB15A46815A17A3091E4ADB0389B90025CB4CB57023136AFB1ZAH" TargetMode="External"/><Relationship Id="rId42" Type="http://schemas.openxmlformats.org/officeDocument/2006/relationships/hyperlink" Target="consultantplus://offline/ref=C24E1FDB15A46815A17A2C91F8ADB0389B9A0251B4CB57023136AF1A26C88487024A4430F494B7Z9H" TargetMode="External"/><Relationship Id="rId47" Type="http://schemas.openxmlformats.org/officeDocument/2006/relationships/hyperlink" Target="consultantplus://offline/ref=C24E1FDB15A46815A17A3091E4ADB03892970A53B4CB57023136AFB1ZAH" TargetMode="External"/><Relationship Id="rId50" Type="http://schemas.openxmlformats.org/officeDocument/2006/relationships/hyperlink" Target="consultantplus://offline/ref=C24E1FDB15A46815A17A2C91F8ADB0389D97095DB4CB57023136AFB1ZAH" TargetMode="External"/><Relationship Id="rId55" Type="http://schemas.openxmlformats.org/officeDocument/2006/relationships/hyperlink" Target="consultantplus://offline/ref=C24E1FDB15A46815A17A3091E4ADB0389B90025CB4CB57023136AFB1ZAH" TargetMode="External"/><Relationship Id="rId63" Type="http://schemas.openxmlformats.org/officeDocument/2006/relationships/hyperlink" Target="consultantplus://offline/ref=C24E1FDB15A46815A17A3091E4ADB0389B930E52BA965D0A683AAD1DB2Z9H" TargetMode="External"/><Relationship Id="rId68" Type="http://schemas.openxmlformats.org/officeDocument/2006/relationships/hyperlink" Target="consultantplus://offline/ref=C24E1FDB15A46815A17A2F84E1ADB03898910A51BC9D00006063A11F2EB9Z8H" TargetMode="External"/><Relationship Id="rId76" Type="http://schemas.openxmlformats.org/officeDocument/2006/relationships/hyperlink" Target="consultantplus://offline/ref=C24E1FDB15A46815A17A2C91F8ADB0389D970855B4CB57023136AFB1ZAH" TargetMode="External"/><Relationship Id="rId84" Type="http://schemas.openxmlformats.org/officeDocument/2006/relationships/hyperlink" Target="consultantplus://offline/ref=C24E1FDB15A46815A17A2F84E1ADB0389E920356BB965D0A683AAD1D299793804B464530F49C7EB5Z0H" TargetMode="External"/><Relationship Id="rId89" Type="http://schemas.openxmlformats.org/officeDocument/2006/relationships/theme" Target="theme/theme1.xml"/><Relationship Id="rId7" Type="http://schemas.openxmlformats.org/officeDocument/2006/relationships/hyperlink" Target="consultantplus://offline/ref=C24E1FDB15A46815A17A3091E4ADB0389B9B0B57B6965D0A683AAD1D299793804B464530F49D7DB5Z1H" TargetMode="External"/><Relationship Id="rId71" Type="http://schemas.openxmlformats.org/officeDocument/2006/relationships/hyperlink" Target="consultantplus://offline/ref=C24E1FDB15A46815A17A2F84E1ADB03899920C54BA965D0A683AAD1D299793804B464530F49C7EB5Z2H" TargetMode="External"/><Relationship Id="rId2" Type="http://schemas.openxmlformats.org/officeDocument/2006/relationships/settings" Target="settings.xml"/><Relationship Id="rId16" Type="http://schemas.openxmlformats.org/officeDocument/2006/relationships/hyperlink" Target="consultantplus://offline/ref=C24E1FDB15A46815A17A3091E4ADB0389B920F55BA965D0A683AAD1DB2Z9H" TargetMode="External"/><Relationship Id="rId29" Type="http://schemas.openxmlformats.org/officeDocument/2006/relationships/hyperlink" Target="consultantplus://offline/ref=C24E1FDB15A46815A17A3091E4ADB0389B900E53BB965D0A683AAD1DB2Z9H" TargetMode="External"/><Relationship Id="rId11" Type="http://schemas.openxmlformats.org/officeDocument/2006/relationships/hyperlink" Target="consultantplus://offline/ref=C24E1FDB15A46815A17A3091E4ADB03892960B52B4CB57023136AFB1ZAH" TargetMode="External"/><Relationship Id="rId24" Type="http://schemas.openxmlformats.org/officeDocument/2006/relationships/hyperlink" Target="consultantplus://offline/ref=C24E1FDB15A46815A17A2C91F8ADB0389B920353BA965D0A683AAD1DB2Z9H" TargetMode="External"/><Relationship Id="rId32" Type="http://schemas.openxmlformats.org/officeDocument/2006/relationships/hyperlink" Target="consultantplus://offline/ref=C24E1FDB15A46815A17A3091E4ADB038989A0F54B4CB57023136AFB1ZAH" TargetMode="External"/><Relationship Id="rId37" Type="http://schemas.openxmlformats.org/officeDocument/2006/relationships/hyperlink" Target="consultantplus://offline/ref=C24E1FDB15A46815A17A2C91F8ADB0389B9A0251B4CB57023136AFB1ZAH" TargetMode="External"/><Relationship Id="rId40" Type="http://schemas.openxmlformats.org/officeDocument/2006/relationships/hyperlink" Target="consultantplus://offline/ref=C24E1FDB15A46815A17A2C91F8ADB03899950355B4CB57023136AF1A26C88487024A4430F498B7ZDH" TargetMode="External"/><Relationship Id="rId45" Type="http://schemas.openxmlformats.org/officeDocument/2006/relationships/hyperlink" Target="consultantplus://offline/ref=C24E1FDB15A46815A17A2C91F8ADB0389B9A0251B4CB57023136AF1A26C88487024A4430F494B7ZAH" TargetMode="External"/><Relationship Id="rId53" Type="http://schemas.openxmlformats.org/officeDocument/2006/relationships/hyperlink" Target="consultantplus://offline/ref=C24E1FDB15A46815A17A3091E4ADB038989A0F54B4CB57023136AFB1ZAH" TargetMode="External"/><Relationship Id="rId58" Type="http://schemas.openxmlformats.org/officeDocument/2006/relationships/hyperlink" Target="consultantplus://offline/ref=C24E1FDB15A46815A17A2F84E1ADB0389995025DB7965D0A683AAD1D299793804B464530F49C7EB5Z3H" TargetMode="External"/><Relationship Id="rId66" Type="http://schemas.openxmlformats.org/officeDocument/2006/relationships/hyperlink" Target="consultantplus://offline/ref=C24E1FDB15A46815A17A3091E4ADB038929B0F53B4CB57023136AFB1ZAH" TargetMode="External"/><Relationship Id="rId74" Type="http://schemas.openxmlformats.org/officeDocument/2006/relationships/hyperlink" Target="consultantplus://offline/ref=C24E1FDB15A46815A17A3091E4ADB03892950E53B4CB57023136AFB1ZAH" TargetMode="External"/><Relationship Id="rId79" Type="http://schemas.openxmlformats.org/officeDocument/2006/relationships/hyperlink" Target="consultantplus://offline/ref=C24E1FDB15A46815A17A2F84E1ADB0389995025DB7965D0A683AAD1D299793804B464530F49C7EB5Z3H" TargetMode="External"/><Relationship Id="rId87" Type="http://schemas.openxmlformats.org/officeDocument/2006/relationships/hyperlink" Target="consultantplus://offline/ref=C24E1FDB15A46815A17A2F84E1ADB03899920C54BA965D0A683AAD1D299793804B464530F49C7EB5Z2H" TargetMode="External"/><Relationship Id="rId5" Type="http://schemas.openxmlformats.org/officeDocument/2006/relationships/hyperlink" Target="consultantplus://offline/ref=C24E1FDB15A46815A17A2F84E1ADB03898950252BF9B00006063A11F2EB9Z8H" TargetMode="External"/><Relationship Id="rId61" Type="http://schemas.openxmlformats.org/officeDocument/2006/relationships/hyperlink" Target="consultantplus://offline/ref=C24E1FDB15A46815A17A3091E4ADB0389B950F52BC965D0A683AAD1DB2Z9H" TargetMode="External"/><Relationship Id="rId82" Type="http://schemas.openxmlformats.org/officeDocument/2006/relationships/hyperlink" Target="consultantplus://offline/ref=C24E1FDB15A46815A17A2F84E1ADB0389E970355B9965D0A683AAD1D299793804B464530F49C7EB5Z0H" TargetMode="External"/><Relationship Id="rId19" Type="http://schemas.openxmlformats.org/officeDocument/2006/relationships/hyperlink" Target="consultantplus://offline/ref=C24E1FDB15A46815A17A2C91F8ADB0389D97095DB4CB57023136AFB1ZA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24E1FDB15A46815A17A3091E4ADB0389F950C52B4CB57023136AFB1ZAH" TargetMode="External"/><Relationship Id="rId14" Type="http://schemas.openxmlformats.org/officeDocument/2006/relationships/hyperlink" Target="consultantplus://offline/ref=C24E1FDB15A46815A17A3091E4ADB03892970A53B4CB57023136AFB1ZAH" TargetMode="External"/><Relationship Id="rId22" Type="http://schemas.openxmlformats.org/officeDocument/2006/relationships/hyperlink" Target="consultantplus://offline/ref=C24E1FDB15A46815A17A2C91F8ADB0389B920353BC965D0A683AAD1DB2Z9H" TargetMode="External"/><Relationship Id="rId27" Type="http://schemas.openxmlformats.org/officeDocument/2006/relationships/hyperlink" Target="consultantplus://offline/ref=C24E1FDB15A46815A17A2C91F8ADB0389B920353B7965D0A683AAD1DB2Z9H" TargetMode="External"/><Relationship Id="rId30" Type="http://schemas.openxmlformats.org/officeDocument/2006/relationships/hyperlink" Target="consultantplus://offline/ref=C24E1FDB15A46815A17A3091E4ADB03893910B51B4CB57023136AFB1ZAH" TargetMode="External"/><Relationship Id="rId35" Type="http://schemas.openxmlformats.org/officeDocument/2006/relationships/hyperlink" Target="consultantplus://offline/ref=C24E1FDB15A46815A17A2C91F8ADB0389D970855B4CB57023136AFB1ZAH" TargetMode="External"/><Relationship Id="rId43" Type="http://schemas.openxmlformats.org/officeDocument/2006/relationships/image" Target="media/image1.wmf"/><Relationship Id="rId48" Type="http://schemas.openxmlformats.org/officeDocument/2006/relationships/hyperlink" Target="consultantplus://offline/ref=C24E1FDB15A46815A17A2C91F8ADB0389B9A0251B4CB57023136AFB1ZAH" TargetMode="External"/><Relationship Id="rId56" Type="http://schemas.openxmlformats.org/officeDocument/2006/relationships/hyperlink" Target="consultantplus://offline/ref=C24E1FDB15A46815A17A3091E4ADB03892960B52B4CB57023136AFB1ZAH" TargetMode="External"/><Relationship Id="rId64" Type="http://schemas.openxmlformats.org/officeDocument/2006/relationships/hyperlink" Target="consultantplus://offline/ref=C24E1FDB15A46815A17A3091E4ADB03898930957BD965D0A683AAD1DB2Z9H" TargetMode="External"/><Relationship Id="rId69" Type="http://schemas.openxmlformats.org/officeDocument/2006/relationships/hyperlink" Target="consultantplus://offline/ref=C24E1FDB15A46815A17A269DE6ADB0389993095CBD9C00006063A11F2E98CC974C0F4931F49C7F51B3Z3H" TargetMode="External"/><Relationship Id="rId77" Type="http://schemas.openxmlformats.org/officeDocument/2006/relationships/hyperlink" Target="consultantplus://offline/ref=C24E1FDB15A46815A17A2C91F8ADB0389D970855B4CB57023136AFB1ZAH" TargetMode="External"/><Relationship Id="rId8" Type="http://schemas.openxmlformats.org/officeDocument/2006/relationships/hyperlink" Target="consultantplus://offline/ref=C24E1FDB15A46815A17A3091E4ADB03892950D5EE9C15F5B3D34BAZ8H" TargetMode="External"/><Relationship Id="rId51" Type="http://schemas.openxmlformats.org/officeDocument/2006/relationships/hyperlink" Target="consultantplus://offline/ref=C24E1FDB15A46815A17A2C91F8ADB0389B9A0251B4CB57023136AF1A26C88487024A4433F395B7ZDH" TargetMode="External"/><Relationship Id="rId72" Type="http://schemas.openxmlformats.org/officeDocument/2006/relationships/hyperlink" Target="consultantplus://offline/ref=C24E1FDB15A46815A17A2C91F8ADB0389B940F50B4CB57023136AFB1ZAH" TargetMode="External"/><Relationship Id="rId80" Type="http://schemas.openxmlformats.org/officeDocument/2006/relationships/hyperlink" Target="consultantplus://offline/ref=C24E1FDB15A46815A17A2F84E1ADB0389E900D51B8965D0A683AAD1D299793804B464530F49C7EB5Z0H" TargetMode="External"/><Relationship Id="rId85" Type="http://schemas.openxmlformats.org/officeDocument/2006/relationships/hyperlink" Target="consultantplus://offline/ref=C24E1FDB15A46815A17A2F84E1ADB03898910A51BC9D00006063A11F2EB9Z8H" TargetMode="External"/><Relationship Id="rId3" Type="http://schemas.openxmlformats.org/officeDocument/2006/relationships/webSettings" Target="webSettings.xml"/><Relationship Id="rId12" Type="http://schemas.openxmlformats.org/officeDocument/2006/relationships/hyperlink" Target="consultantplus://offline/ref=C24E1FDB15A46815A17A3091E4ADB0389B950F52BC965D0A683AAD1DB2Z9H" TargetMode="External"/><Relationship Id="rId17" Type="http://schemas.openxmlformats.org/officeDocument/2006/relationships/hyperlink" Target="consultantplus://offline/ref=C24E1FDB15A46815A17A3091E4ADB0389B930E52BA965D0A683AAD1DB2Z9H" TargetMode="External"/><Relationship Id="rId25" Type="http://schemas.openxmlformats.org/officeDocument/2006/relationships/hyperlink" Target="consultantplus://offline/ref=C24E1FDB15A46815A17A2C91F8ADB0389B920353B9965D0A683AAD1DB2Z9H" TargetMode="External"/><Relationship Id="rId33" Type="http://schemas.openxmlformats.org/officeDocument/2006/relationships/hyperlink" Target="consultantplus://offline/ref=C24E1FDB15A46815A17A3091E4ADB038929A0D51B4CB57023136AFB1ZAH" TargetMode="External"/><Relationship Id="rId38" Type="http://schemas.openxmlformats.org/officeDocument/2006/relationships/hyperlink" Target="consultantplus://offline/ref=C24E1FDB15A46815A17A2C91F8ADB0389B940F50B4CB57023136AFB1ZAH" TargetMode="External"/><Relationship Id="rId46" Type="http://schemas.openxmlformats.org/officeDocument/2006/relationships/hyperlink" Target="consultantplus://offline/ref=C24E1FDB15A46815A17A2C91F8ADB0389D97095DB4CB57023136AFB1ZAH" TargetMode="External"/><Relationship Id="rId59" Type="http://schemas.openxmlformats.org/officeDocument/2006/relationships/hyperlink" Target="consultantplus://offline/ref=C24E1FDB15A46815A17A3091E4ADB03892950D5EE9C15F5B3D34BAZ8H" TargetMode="External"/><Relationship Id="rId67" Type="http://schemas.openxmlformats.org/officeDocument/2006/relationships/hyperlink" Target="consultantplus://offline/ref=C24E1FDB15A46815A17A3091E4ADB038929A0D51B4CB57023136AFB1ZAH" TargetMode="External"/><Relationship Id="rId20" Type="http://schemas.openxmlformats.org/officeDocument/2006/relationships/hyperlink" Target="consultantplus://offline/ref=C24E1FDB15A46815A17A2C91F8ADB0389B9A0251B4CB57023136AFB1ZAH" TargetMode="External"/><Relationship Id="rId41" Type="http://schemas.openxmlformats.org/officeDocument/2006/relationships/hyperlink" Target="consultantplus://offline/ref=C24E1FDB15A46815A17A2C91F8ADB03899950355B4CB57023136AF1A26C88487024A4430F49FB7Z9H" TargetMode="External"/><Relationship Id="rId54" Type="http://schemas.openxmlformats.org/officeDocument/2006/relationships/hyperlink" Target="consultantplus://offline/ref=C24E1FDB15A46815A17A3091E4ADB0389B90025CB4CB57023136AFB1ZAH" TargetMode="External"/><Relationship Id="rId62" Type="http://schemas.openxmlformats.org/officeDocument/2006/relationships/hyperlink" Target="consultantplus://offline/ref=C24E1FDB15A46815A17A3091E4ADB0389B920F55BA965D0A683AAD1DB2Z9H" TargetMode="External"/><Relationship Id="rId70" Type="http://schemas.openxmlformats.org/officeDocument/2006/relationships/hyperlink" Target="consultantplus://offline/ref=C24E1FDB15A46815A17A3091E4ADB038989B0D50B4CB57023136AFB1ZAH" TargetMode="External"/><Relationship Id="rId75" Type="http://schemas.openxmlformats.org/officeDocument/2006/relationships/hyperlink" Target="consultantplus://offline/ref=C24E1FDB15A46815A17A2C91F8ADB0389D970855B4CB57023136AFB1ZAH" TargetMode="External"/><Relationship Id="rId83" Type="http://schemas.openxmlformats.org/officeDocument/2006/relationships/hyperlink" Target="consultantplus://offline/ref=C24E1FDB15A46815A17A269DE6ADB03899960A50BC9E00006063A11F2EB9Z8H"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24E1FDB15A46815A17A2F84E1ADB03898950252BF9B00006063A11F2E98CC974C0F4931F49C7F51B3Z6H" TargetMode="External"/><Relationship Id="rId15" Type="http://schemas.openxmlformats.org/officeDocument/2006/relationships/hyperlink" Target="consultantplus://offline/ref=C24E1FDB15A46815A17A3091E4ADB03892950E53B4CB57023136AFB1ZAH" TargetMode="External"/><Relationship Id="rId23" Type="http://schemas.openxmlformats.org/officeDocument/2006/relationships/hyperlink" Target="consultantplus://offline/ref=C24E1FDB15A46815A17A2C91F8ADB0389B920353BB965D0A683AAD1DB2Z9H" TargetMode="External"/><Relationship Id="rId28" Type="http://schemas.openxmlformats.org/officeDocument/2006/relationships/hyperlink" Target="consultantplus://offline/ref=C24E1FDB15A46815A17A2C91F8ADB0389B920353B6965D0A683AAD1DB2Z9H" TargetMode="External"/><Relationship Id="rId36" Type="http://schemas.openxmlformats.org/officeDocument/2006/relationships/hyperlink" Target="consultantplus://offline/ref=C24E1FDB15A46815A17A2C91F8ADB03899950355B4CB57023136AFB1ZAH" TargetMode="External"/><Relationship Id="rId49" Type="http://schemas.openxmlformats.org/officeDocument/2006/relationships/hyperlink" Target="consultantplus://offline/ref=C24E1FDB15A46815A17A2C91F8ADB0389B9A0251B4CB57023136AFB1ZAH" TargetMode="External"/><Relationship Id="rId57" Type="http://schemas.openxmlformats.org/officeDocument/2006/relationships/hyperlink" Target="consultantplus://offline/ref=C24E1FDB15A46815A17A3091E4ADB0389B900E53BB965D0A683AAD1DB2Z9H" TargetMode="External"/><Relationship Id="rId10" Type="http://schemas.openxmlformats.org/officeDocument/2006/relationships/hyperlink" Target="consultantplus://offline/ref=C24E1FDB15A46815A17A3091E4ADB03899985D09EB900A55B3Z8H" TargetMode="External"/><Relationship Id="rId31" Type="http://schemas.openxmlformats.org/officeDocument/2006/relationships/hyperlink" Target="consultantplus://offline/ref=C24E1FDB15A46815A17A3091E4ADB038929B0F53B4CB57023136AFB1ZAH" TargetMode="External"/><Relationship Id="rId44" Type="http://schemas.openxmlformats.org/officeDocument/2006/relationships/hyperlink" Target="consultantplus://offline/ref=C24E1FDB15A46815A17A2C91F8ADB0389B9A0251B4CB57023136AF1A26C88487024A4430F494B7ZDH" TargetMode="External"/><Relationship Id="rId52" Type="http://schemas.openxmlformats.org/officeDocument/2006/relationships/hyperlink" Target="consultantplus://offline/ref=C24E1FDB15A46815A17A3091E4ADB03899985D09EB900A55B3Z8H" TargetMode="External"/><Relationship Id="rId60" Type="http://schemas.openxmlformats.org/officeDocument/2006/relationships/hyperlink" Target="consultantplus://offline/ref=C24E1FDB15A46815A17A3091E4ADB0389F950C52B4CB57023136AFB1ZAH" TargetMode="External"/><Relationship Id="rId65" Type="http://schemas.openxmlformats.org/officeDocument/2006/relationships/hyperlink" Target="consultantplus://offline/ref=C24E1FDB15A46815A17A3091E4ADB03893910B51B4CB57023136AFB1ZAH" TargetMode="External"/><Relationship Id="rId73" Type="http://schemas.openxmlformats.org/officeDocument/2006/relationships/hyperlink" Target="consultantplus://offline/ref=C24E1FDB15A46815A17A2C91F8ADB0389D970855B4CB57023136AFB1ZAH" TargetMode="External"/><Relationship Id="rId78" Type="http://schemas.openxmlformats.org/officeDocument/2006/relationships/image" Target="media/image2.png"/><Relationship Id="rId81" Type="http://schemas.openxmlformats.org/officeDocument/2006/relationships/hyperlink" Target="consultantplus://offline/ref=C24E1FDB15A46815A17A2F84E1ADB0389E91025CBA965D0A683AAD1D299793804B464530F49C7EB5Z0H" TargetMode="External"/><Relationship Id="rId86" Type="http://schemas.openxmlformats.org/officeDocument/2006/relationships/hyperlink" Target="consultantplus://offline/ref=C24E1FDB15A46815A17A269DE6ADB0389993095CBD9C00006063A11F2E98CC974C0F4931F49C7F51B3Z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3D7EE78</Template>
  <TotalTime>3</TotalTime>
  <Pages>21</Pages>
  <Words>5286</Words>
  <Characters>30134</Characters>
  <Application>Microsoft Office Word</Application>
  <DocSecurity>4</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E.ON-Russia</Company>
  <LinksUpToDate>false</LinksUpToDate>
  <CharactersWithSpaces>35350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Панов Илья Николаевич</dc:creator>
  <cp:keywords/>
  <dc:description/>
  <cp:lastModifiedBy>Севостьянов Станислав Валерьевич</cp:lastModifiedBy>
  <cp:revision>2</cp:revision>
  <dcterms:created xsi:type="dcterms:W3CDTF">2018-01-30T01:02:00Z</dcterms:created>
  <dcterms:modified xsi:type="dcterms:W3CDTF">2018-01-30T01:02:00Z</dcterms:modified>
</cp:coreProperties>
</file>