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2F5AE8C9"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842DB6">
        <w:rPr>
          <w:rFonts w:ascii="Arial" w:hAnsi="Arial" w:cs="Arial"/>
          <w:b/>
          <w:sz w:val="22"/>
          <w:szCs w:val="22"/>
          <w:lang w:val="sr-Cyrl-CS"/>
        </w:rPr>
        <w:t>П180582</w:t>
      </w:r>
      <w:r w:rsidR="00B87B33">
        <w:rPr>
          <w:rFonts w:ascii="Arial" w:hAnsi="Arial" w:cs="Arial"/>
          <w:b/>
          <w:sz w:val="22"/>
          <w:szCs w:val="22"/>
          <w:lang w:val="sr-Cyrl-CS"/>
        </w:rPr>
        <w:t xml:space="preserve"> </w:t>
      </w:r>
      <w:r w:rsidRPr="00615845">
        <w:rPr>
          <w:rFonts w:ascii="Arial" w:hAnsi="Arial" w:cs="Arial"/>
          <w:b/>
          <w:sz w:val="22"/>
          <w:szCs w:val="22"/>
          <w:lang w:val="sr-Cyrl-CS"/>
        </w:rPr>
        <w:t xml:space="preserve">от </w:t>
      </w:r>
      <w:r w:rsidR="00842DB6">
        <w:rPr>
          <w:rFonts w:ascii="Arial" w:hAnsi="Arial" w:cs="Arial"/>
          <w:b/>
          <w:sz w:val="22"/>
          <w:szCs w:val="22"/>
          <w:lang w:val="sr-Cyrl-CS"/>
        </w:rPr>
        <w:t>22</w:t>
      </w:r>
      <w:r w:rsidRPr="00615845">
        <w:rPr>
          <w:rFonts w:ascii="Arial" w:hAnsi="Arial" w:cs="Arial"/>
          <w:b/>
          <w:sz w:val="22"/>
          <w:szCs w:val="22"/>
          <w:lang w:val="sr-Cyrl-CS"/>
        </w:rPr>
        <w:t xml:space="preserve"> </w:t>
      </w:r>
      <w:r w:rsidR="00842DB6">
        <w:rPr>
          <w:rFonts w:ascii="Arial" w:hAnsi="Arial" w:cs="Arial"/>
          <w:b/>
          <w:sz w:val="22"/>
          <w:szCs w:val="22"/>
          <w:lang w:val="sr-Cyrl-CS"/>
        </w:rPr>
        <w:t>но</w:t>
      </w:r>
      <w:bookmarkStart w:id="0" w:name="_GoBack"/>
      <w:bookmarkEnd w:id="0"/>
      <w:r w:rsidRPr="00615845">
        <w:rPr>
          <w:rFonts w:ascii="Arial" w:hAnsi="Arial" w:cs="Arial"/>
          <w:b/>
          <w:sz w:val="22"/>
          <w:szCs w:val="22"/>
          <w:lang w:val="sr-Cyrl-CS"/>
        </w:rPr>
        <w:t>ября 2017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roofErr w:type="gramEnd"/>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w:t>
      </w:r>
      <w:proofErr w:type="gramStart"/>
      <w:r w:rsidR="00A41A4B" w:rsidRPr="00C86FC8">
        <w:rPr>
          <w:rFonts w:ascii="Arial" w:hAnsi="Arial" w:cs="Arial"/>
          <w:sz w:val="22"/>
          <w:szCs w:val="22"/>
          <w:lang w:val="ru-RU"/>
        </w:rPr>
        <w:t>х</w:t>
      </w:r>
      <w:r w:rsidR="00A41A4B" w:rsidRPr="00C86FC8">
        <w:rPr>
          <w:rFonts w:ascii="Arial" w:hAnsi="Arial" w:cs="Arial"/>
          <w:i/>
          <w:sz w:val="22"/>
          <w:szCs w:val="22"/>
          <w:lang w:val="ru-RU"/>
        </w:rPr>
        <w:t>(</w:t>
      </w:r>
      <w:proofErr w:type="gramEnd"/>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w:t>
      </w:r>
      <w:proofErr w:type="gramStart"/>
      <w:r w:rsidRPr="00C86FC8">
        <w:rPr>
          <w:rFonts w:ascii="Arial" w:hAnsi="Arial" w:cs="Arial"/>
          <w:sz w:val="22"/>
          <w:szCs w:val="22"/>
          <w:lang w:val="ru-RU"/>
        </w:rPr>
        <w:t>Поставляемая продукция должна быть новой, не бывшей в употреблении (в</w:t>
      </w:r>
      <w:proofErr w:type="gramEnd"/>
      <w:r w:rsidRPr="00C86FC8">
        <w:rPr>
          <w:rFonts w:ascii="Arial" w:hAnsi="Arial" w:cs="Arial"/>
          <w:sz w:val="22"/>
          <w:szCs w:val="22"/>
          <w:lang w:val="ru-RU"/>
        </w:rPr>
        <w:t xml:space="preserve">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C86FC8">
        <w:rPr>
          <w:rFonts w:ascii="Arial" w:hAnsi="Arial" w:cs="Arial"/>
          <w:sz w:val="22"/>
          <w:szCs w:val="22"/>
          <w:lang w:val="ru-RU"/>
        </w:rPr>
        <w:t>кроме</w:t>
      </w:r>
      <w:proofErr w:type="gramEnd"/>
      <w:r w:rsidRPr="00C86FC8">
        <w:rPr>
          <w:rFonts w:ascii="Arial" w:hAnsi="Arial" w:cs="Arial"/>
          <w:sz w:val="22"/>
          <w:szCs w:val="22"/>
          <w:lang w:val="ru-RU"/>
        </w:rPr>
        <w:t xml:space="preserve"> </w:t>
      </w:r>
      <w:proofErr w:type="gramStart"/>
      <w:r w:rsidRPr="00C86FC8">
        <w:rPr>
          <w:rFonts w:ascii="Arial" w:hAnsi="Arial" w:cs="Arial"/>
          <w:sz w:val="22"/>
          <w:szCs w:val="22"/>
          <w:lang w:val="ru-RU"/>
        </w:rPr>
        <w:t>ГОСТ</w:t>
      </w:r>
      <w:proofErr w:type="gramEnd"/>
      <w:r w:rsidRPr="00C86FC8">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w:t>
      </w:r>
      <w:proofErr w:type="gramStart"/>
      <w:r w:rsidRPr="00C86FC8">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roofErr w:type="gramEnd"/>
    </w:p>
    <w:p w14:paraId="0AD01644" w14:textId="7D220C6C" w:rsidR="00577903" w:rsidRPr="00C86FC8" w:rsidRDefault="00577903" w:rsidP="00653FFB">
      <w:pPr>
        <w:pStyle w:val="a4"/>
        <w:ind w:firstLine="567"/>
        <w:jc w:val="both"/>
        <w:rPr>
          <w:rFonts w:ascii="Arial" w:hAnsi="Arial" w:cs="Arial"/>
          <w:sz w:val="22"/>
          <w:szCs w:val="22"/>
          <w:lang w:val="ru-RU"/>
        </w:rPr>
      </w:pPr>
      <w:proofErr w:type="gramStart"/>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roofErr w:type="gramEnd"/>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86FC8">
        <w:rPr>
          <w:rFonts w:ascii="Arial" w:hAnsi="Arial" w:cs="Arial"/>
          <w:sz w:val="22"/>
          <w:szCs w:val="22"/>
          <w:lang w:val="ru-RU"/>
        </w:rPr>
        <w:t>помимо</w:t>
      </w:r>
      <w:proofErr w:type="gramEnd"/>
      <w:r w:rsidRPr="00C86FC8">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а)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б)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C86FC8">
        <w:rPr>
          <w:rFonts w:ascii="Arial" w:hAnsi="Arial" w:cs="Arial"/>
          <w:sz w:val="22"/>
          <w:szCs w:val="22"/>
          <w:lang w:val="ru-RU"/>
        </w:rPr>
        <w:t xml:space="preserve"> </w:t>
      </w:r>
      <w:r w:rsidR="00CC64B3" w:rsidRPr="00C86FC8">
        <w:rPr>
          <w:rFonts w:ascii="Arial" w:hAnsi="Arial" w:cs="Arial"/>
          <w:sz w:val="22"/>
          <w:szCs w:val="22"/>
          <w:lang w:val="ru-RU"/>
        </w:rPr>
        <w:t>.</w:t>
      </w:r>
      <w:proofErr w:type="gramEnd"/>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w:t>
      </w:r>
      <w:proofErr w:type="gramStart"/>
      <w:r w:rsidRPr="00C86FC8">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C86FC8">
        <w:rPr>
          <w:rFonts w:ascii="Arial" w:hAnsi="Arial" w:cs="Arial"/>
          <w:sz w:val="22"/>
          <w:szCs w:val="22"/>
          <w:lang w:val="ru-RU"/>
        </w:rPr>
        <w:t>продолжении</w:t>
      </w:r>
      <w:proofErr w:type="gramEnd"/>
      <w:r w:rsidRPr="00C86FC8">
        <w:rPr>
          <w:rFonts w:ascii="Arial" w:hAnsi="Arial" w:cs="Arial"/>
          <w:sz w:val="22"/>
          <w:szCs w:val="22"/>
          <w:lang w:val="ru-RU"/>
        </w:rPr>
        <w:t xml:space="preserve">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proofErr w:type="gramStart"/>
      <w:r w:rsidR="00317AF8" w:rsidRPr="00C86FC8">
        <w:rPr>
          <w:rFonts w:ascii="Arial" w:hAnsi="Arial" w:cs="Arial"/>
          <w:sz w:val="22"/>
          <w:lang w:val="ru-RU"/>
        </w:rPr>
        <w:t>экспресс-</w:t>
      </w:r>
      <w:r w:rsidRPr="00C86FC8">
        <w:rPr>
          <w:rFonts w:ascii="Arial" w:hAnsi="Arial" w:cs="Arial"/>
          <w:sz w:val="22"/>
          <w:lang w:val="ru-RU"/>
        </w:rPr>
        <w:t>почтой</w:t>
      </w:r>
      <w:proofErr w:type="gramEnd"/>
      <w:r w:rsidRPr="00C86FC8">
        <w:rPr>
          <w:rFonts w:ascii="Arial" w:hAnsi="Arial" w:cs="Arial"/>
          <w:sz w:val="22"/>
          <w:lang w:val="ru-RU"/>
        </w:rPr>
        <w:t>.</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 xml:space="preserve">Документы, направленные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w:t>
      </w:r>
      <w:proofErr w:type="gramStart"/>
      <w:r w:rsidRPr="00C86FC8">
        <w:rPr>
          <w:rFonts w:ascii="Arial" w:hAnsi="Arial" w:cs="Arial"/>
          <w:sz w:val="22"/>
          <w:szCs w:val="22"/>
          <w:lang w:val="ru-RU"/>
        </w:rPr>
        <w:t>пунктах</w:t>
      </w:r>
      <w:proofErr w:type="gramEnd"/>
      <w:r w:rsidRPr="00C86FC8">
        <w:rPr>
          <w:rFonts w:ascii="Arial" w:hAnsi="Arial" w:cs="Arial"/>
          <w:sz w:val="22"/>
          <w:szCs w:val="22"/>
          <w:lang w:val="ru-RU"/>
        </w:rPr>
        <w:t xml:space="preserve">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86FC8">
        <w:rPr>
          <w:rFonts w:ascii="Arial" w:hAnsi="Arial" w:cs="Arial"/>
          <w:sz w:val="22"/>
          <w:szCs w:val="22"/>
          <w:lang w:val="ru-RU"/>
        </w:rPr>
        <w:t>соответствии</w:t>
      </w:r>
      <w:proofErr w:type="gramEnd"/>
      <w:r w:rsidRPr="00C86FC8">
        <w:rPr>
          <w:rFonts w:ascii="Arial" w:hAnsi="Arial" w:cs="Arial"/>
          <w:sz w:val="22"/>
          <w:szCs w:val="22"/>
          <w:lang w:val="ru-RU"/>
        </w:rPr>
        <w:t xml:space="preserve">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w:t>
      </w:r>
      <w:proofErr w:type="gramStart"/>
      <w:r w:rsidR="006250EF" w:rsidRPr="00C86FC8">
        <w:rPr>
          <w:rFonts w:ascii="Arial" w:hAnsi="Arial" w:cs="Arial"/>
          <w:sz w:val="22"/>
          <w:szCs w:val="22"/>
          <w:lang w:val="ru-RU"/>
        </w:rPr>
        <w:t>соответствии</w:t>
      </w:r>
      <w:proofErr w:type="gramEnd"/>
      <w:r w:rsidR="006250EF" w:rsidRPr="00C86FC8">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xml:space="preserve">. Срок и условия оплаты в таких </w:t>
      </w:r>
      <w:proofErr w:type="gramStart"/>
      <w:r w:rsidRPr="00C86FC8">
        <w:rPr>
          <w:rFonts w:ascii="Arial" w:hAnsi="Arial" w:cs="Arial"/>
          <w:sz w:val="22"/>
          <w:szCs w:val="22"/>
          <w:lang w:val="ru-RU"/>
        </w:rPr>
        <w:t>случаях</w:t>
      </w:r>
      <w:proofErr w:type="gramEnd"/>
      <w:r w:rsidRPr="00C86FC8">
        <w:rPr>
          <w:rFonts w:ascii="Arial" w:hAnsi="Arial" w:cs="Arial"/>
          <w:sz w:val="22"/>
          <w:szCs w:val="22"/>
          <w:lang w:val="ru-RU"/>
        </w:rPr>
        <w:t xml:space="preserve">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xml:space="preserve">. На указанную сумму начисляются проценты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по оплате считается исполненной с момента списания денежных сре</w:t>
      </w:r>
      <w:proofErr w:type="gramStart"/>
      <w:r w:rsidR="00B127AA" w:rsidRPr="00C86FC8">
        <w:rPr>
          <w:rFonts w:ascii="Arial" w:hAnsi="Arial" w:cs="Arial"/>
          <w:sz w:val="22"/>
          <w:szCs w:val="22"/>
        </w:rPr>
        <w:t>дств с р</w:t>
      </w:r>
      <w:proofErr w:type="gramEnd"/>
      <w:r w:rsidR="00B127AA" w:rsidRPr="00C86FC8">
        <w:rPr>
          <w:rFonts w:ascii="Arial" w:hAnsi="Arial" w:cs="Arial"/>
          <w:sz w:val="22"/>
          <w:szCs w:val="22"/>
        </w:rPr>
        <w:t xml:space="preserve">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C86FC8">
        <w:rPr>
          <w:rFonts w:ascii="Arial" w:hAnsi="Arial" w:cs="Arial"/>
          <w:sz w:val="22"/>
          <w:szCs w:val="22"/>
        </w:rPr>
        <w:t>достаточно одностороннего</w:t>
      </w:r>
      <w:proofErr w:type="gramEnd"/>
      <w:r w:rsidRPr="00C86FC8">
        <w:rPr>
          <w:rFonts w:ascii="Arial" w:hAnsi="Arial" w:cs="Arial"/>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sidRPr="00C86FC8">
        <w:rPr>
          <w:rFonts w:ascii="Arial" w:eastAsia="MS Mincho" w:hAnsi="Arial" w:cs="Arial"/>
          <w:sz w:val="22"/>
          <w:szCs w:val="22"/>
        </w:rPr>
        <w:t>порядке</w:t>
      </w:r>
      <w:proofErr w:type="gramEnd"/>
      <w:r w:rsidRPr="00C86FC8">
        <w:rPr>
          <w:rFonts w:ascii="Arial" w:eastAsia="MS Mincho" w:hAnsi="Arial" w:cs="Arial"/>
          <w:sz w:val="22"/>
          <w:szCs w:val="22"/>
        </w:rPr>
        <w:t>.</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proofErr w:type="spellStart"/>
      <w:r w:rsidR="00103B32" w:rsidRPr="00C86FC8">
        <w:rPr>
          <w:rFonts w:ascii="Arial" w:hAnsi="Arial" w:cs="Arial"/>
          <w:i/>
          <w:sz w:val="20"/>
        </w:rPr>
        <w:t>Юнипро</w:t>
      </w:r>
      <w:proofErr w:type="spellEnd"/>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w:t>
      </w:r>
      <w:proofErr w:type="gramStart"/>
      <w:r w:rsidRPr="00C86FC8">
        <w:rPr>
          <w:rFonts w:ascii="Arial" w:hAnsi="Arial" w:cs="Arial"/>
          <w:i/>
          <w:sz w:val="22"/>
          <w:szCs w:val="22"/>
        </w:rPr>
        <w:t xml:space="preserve"> ____ (________) </w:t>
      </w:r>
      <w:proofErr w:type="gramEnd"/>
      <w:r w:rsidRPr="00C86FC8">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86FC8">
        <w:rPr>
          <w:rFonts w:ascii="Arial" w:hAnsi="Arial" w:cs="Arial"/>
          <w:i/>
          <w:sz w:val="22"/>
          <w:szCs w:val="22"/>
        </w:rPr>
        <w:t>срока действия Дополнительной Гарантии исполнения Договора</w:t>
      </w:r>
      <w:proofErr w:type="gramEnd"/>
      <w:r w:rsidRPr="00C86FC8">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35695E6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26573484"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86FC8">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 xml:space="preserve">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 xml:space="preserve">в </w:t>
      </w:r>
      <w:proofErr w:type="gramStart"/>
      <w:r w:rsidR="005235A2" w:rsidRPr="00C86FC8">
        <w:rPr>
          <w:rFonts w:ascii="Arial" w:hAnsi="Arial" w:cs="Arial"/>
          <w:i/>
          <w:sz w:val="22"/>
          <w:szCs w:val="22"/>
        </w:rPr>
        <w:t>случаях</w:t>
      </w:r>
      <w:proofErr w:type="gramEnd"/>
      <w:r w:rsidR="005235A2" w:rsidRPr="00C86FC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86FC8">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w:t>
      </w:r>
      <w:proofErr w:type="gramStart"/>
      <w:r w:rsidRPr="00C86FC8">
        <w:rPr>
          <w:rFonts w:ascii="Arial" w:hAnsi="Arial" w:cs="Arial"/>
          <w:i/>
          <w:sz w:val="22"/>
          <w:szCs w:val="22"/>
        </w:rPr>
        <w:t xml:space="preserve">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roofErr w:type="gramEnd"/>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C86FC8">
        <w:rPr>
          <w:rFonts w:ascii="Arial" w:hAnsi="Arial" w:cs="Arial"/>
          <w:i/>
          <w:sz w:val="22"/>
          <w:szCs w:val="22"/>
        </w:rPr>
        <w:t>срока</w:t>
      </w:r>
      <w:r w:rsidRPr="00C86FC8">
        <w:rPr>
          <w:rFonts w:ascii="Arial" w:hAnsi="Arial" w:cs="Arial"/>
          <w:i/>
          <w:sz w:val="22"/>
          <w:szCs w:val="22"/>
        </w:rPr>
        <w:t>а</w:t>
      </w:r>
      <w:proofErr w:type="spellEnd"/>
      <w:r w:rsidRPr="00C86FC8">
        <w:rPr>
          <w:rFonts w:ascii="Arial" w:hAnsi="Arial" w:cs="Arial"/>
          <w:i/>
          <w:sz w:val="22"/>
          <w:szCs w:val="22"/>
        </w:rPr>
        <w:t xml:space="preserve">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proofErr w:type="gramStart"/>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 xml:space="preserve">м 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w:t>
      </w:r>
      <w:proofErr w:type="gramStart"/>
      <w:r w:rsidRPr="00C86FC8">
        <w:rPr>
          <w:rFonts w:ascii="Arial" w:hAnsi="Arial" w:cs="Arial"/>
          <w:i/>
          <w:sz w:val="22"/>
          <w:szCs w:val="22"/>
        </w:rPr>
        <w:t>случаях</w:t>
      </w:r>
      <w:proofErr w:type="gramEnd"/>
      <w:r w:rsidRPr="00C86FC8">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w:t>
      </w:r>
      <w:proofErr w:type="gramStart"/>
      <w:r w:rsidRPr="00C86FC8">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w:t>
      </w:r>
      <w:proofErr w:type="gramEnd"/>
      <w:r w:rsidRPr="00C86FC8">
        <w:rPr>
          <w:rFonts w:ascii="Arial" w:hAnsi="Arial" w:cs="Arial"/>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xml:space="preserve">. Гарантийный срок в </w:t>
      </w:r>
      <w:proofErr w:type="gramStart"/>
      <w:r w:rsidRPr="00C86FC8">
        <w:rPr>
          <w:rFonts w:ascii="Arial" w:hAnsi="Arial" w:cs="Arial"/>
          <w:sz w:val="22"/>
          <w:szCs w:val="22"/>
          <w:lang w:val="ru-RU"/>
        </w:rPr>
        <w:t>этом</w:t>
      </w:r>
      <w:proofErr w:type="gramEnd"/>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w:t>
      </w:r>
      <w:proofErr w:type="gramStart"/>
      <w:r w:rsidRPr="00C86FC8">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w:t>
      </w:r>
      <w:proofErr w:type="gramStart"/>
      <w:r w:rsidRPr="00C86FC8">
        <w:rPr>
          <w:rFonts w:ascii="Arial" w:hAnsi="Arial" w:cs="Arial"/>
          <w:sz w:val="22"/>
          <w:szCs w:val="22"/>
          <w:lang w:val="ru-RU"/>
        </w:rPr>
        <w:t>случае</w:t>
      </w:r>
      <w:proofErr w:type="gramEnd"/>
      <w:r w:rsidRPr="00C86FC8">
        <w:rPr>
          <w:rFonts w:ascii="Arial" w:hAnsi="Arial" w:cs="Arial"/>
          <w:sz w:val="22"/>
          <w:szCs w:val="22"/>
          <w:lang w:val="ru-RU"/>
        </w:rPr>
        <w:t xml:space="preserve">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6.2. </w:t>
      </w:r>
      <w:proofErr w:type="gramStart"/>
      <w:r w:rsidRPr="00C86FC8">
        <w:rPr>
          <w:rFonts w:ascii="Arial" w:hAnsi="Arial" w:cs="Arial"/>
          <w:sz w:val="22"/>
          <w:szCs w:val="22"/>
          <w:lang w:val="ru-RU"/>
        </w:rPr>
        <w:t>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86FC8">
        <w:rPr>
          <w:rFonts w:ascii="Arial" w:hAnsi="Arial" w:cs="Arial"/>
          <w:sz w:val="22"/>
          <w:szCs w:val="22"/>
          <w:lang w:val="ru-RU"/>
        </w:rPr>
        <w:t xml:space="preserve">,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w:t>
      </w:r>
      <w:proofErr w:type="gramStart"/>
      <w:r w:rsidRPr="00C86FC8">
        <w:rPr>
          <w:rFonts w:ascii="Arial" w:hAnsi="Arial" w:cs="Arial"/>
          <w:sz w:val="22"/>
          <w:szCs w:val="22"/>
          <w:lang w:val="ru-RU"/>
        </w:rPr>
        <w:t>пункте</w:t>
      </w:r>
      <w:proofErr w:type="gramEnd"/>
      <w:r w:rsidRPr="00C86FC8">
        <w:rPr>
          <w:rFonts w:ascii="Arial" w:hAnsi="Arial" w:cs="Arial"/>
          <w:sz w:val="22"/>
          <w:szCs w:val="22"/>
          <w:lang w:val="ru-RU"/>
        </w:rPr>
        <w:t xml:space="preserve">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C86FC8">
        <w:rPr>
          <w:rFonts w:ascii="Arial" w:hAnsi="Arial" w:cs="Arial"/>
          <w:sz w:val="22"/>
          <w:szCs w:val="22"/>
          <w:lang w:val="ru-RU"/>
        </w:rPr>
        <w:t>размере</w:t>
      </w:r>
      <w:proofErr w:type="gramEnd"/>
      <w:r w:rsidRPr="00C86FC8">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 xml:space="preserve">Убытки подлежат возмещению в полном </w:t>
      </w:r>
      <w:proofErr w:type="gramStart"/>
      <w:r w:rsidRPr="00C86FC8">
        <w:rPr>
          <w:rFonts w:ascii="Arial" w:hAnsi="Arial" w:cs="Arial"/>
          <w:sz w:val="22"/>
          <w:szCs w:val="22"/>
        </w:rPr>
        <w:t>объеме</w:t>
      </w:r>
      <w:proofErr w:type="gramEnd"/>
      <w:r w:rsidRPr="00C86FC8">
        <w:rPr>
          <w:rFonts w:ascii="Arial" w:hAnsi="Arial" w:cs="Arial"/>
          <w:sz w:val="22"/>
          <w:szCs w:val="22"/>
        </w:rPr>
        <w:t xml:space="preserve">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w:t>
      </w:r>
      <w:proofErr w:type="gramStart"/>
      <w:r w:rsidRPr="00C86FC8">
        <w:rPr>
          <w:rFonts w:ascii="Arial" w:hAnsi="Arial" w:cs="Arial"/>
          <w:sz w:val="22"/>
          <w:szCs w:val="22"/>
          <w:lang w:val="ru-RU"/>
        </w:rPr>
        <w:t>объеме</w:t>
      </w:r>
      <w:proofErr w:type="gramEnd"/>
      <w:r w:rsidRPr="00C86FC8">
        <w:rPr>
          <w:rFonts w:ascii="Arial" w:hAnsi="Arial" w:cs="Arial"/>
          <w:sz w:val="22"/>
          <w:szCs w:val="22"/>
          <w:lang w:val="ru-RU"/>
        </w:rPr>
        <w:t xml:space="preserve">,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proofErr w:type="gramStart"/>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C86FC8">
        <w:rPr>
          <w:rFonts w:ascii="Arial" w:hAnsi="Arial" w:cs="Arial"/>
          <w:sz w:val="22"/>
          <w:szCs w:val="22"/>
          <w:lang w:val="ru-RU"/>
        </w:rPr>
        <w:t>пунктах</w:t>
      </w:r>
      <w:proofErr w:type="gramEnd"/>
      <w:r w:rsidR="00FF66B5"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w:t>
      </w:r>
      <w:proofErr w:type="gramStart"/>
      <w:r w:rsidR="003A3560" w:rsidRPr="00C86FC8">
        <w:rPr>
          <w:rFonts w:ascii="Arial" w:hAnsi="Arial" w:cs="Arial"/>
          <w:sz w:val="22"/>
          <w:szCs w:val="22"/>
          <w:lang w:val="ru-RU"/>
        </w:rPr>
        <w:t>целях</w:t>
      </w:r>
      <w:proofErr w:type="gramEnd"/>
      <w:r w:rsidR="003A3560" w:rsidRPr="00C86FC8">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w:t>
      </w:r>
      <w:proofErr w:type="gramStart"/>
      <w:r w:rsidR="003A3560" w:rsidRPr="00C86FC8">
        <w:rPr>
          <w:rFonts w:ascii="Arial" w:hAnsi="Arial" w:cs="Arial"/>
          <w:sz w:val="22"/>
          <w:szCs w:val="22"/>
          <w:lang w:val="ru-RU"/>
        </w:rPr>
        <w:t>случаях</w:t>
      </w:r>
      <w:proofErr w:type="gramEnd"/>
      <w:r w:rsidR="003A3560" w:rsidRPr="00C86FC8">
        <w:rPr>
          <w:rFonts w:ascii="Arial" w:hAnsi="Arial" w:cs="Arial"/>
          <w:sz w:val="22"/>
          <w:szCs w:val="22"/>
          <w:lang w:val="ru-RU"/>
        </w:rPr>
        <w:t xml:space="preserve">,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w:t>
      </w:r>
      <w:proofErr w:type="gramStart"/>
      <w:r w:rsidR="003A3560" w:rsidRPr="00C86FC8">
        <w:rPr>
          <w:rFonts w:ascii="Arial" w:hAnsi="Arial" w:cs="Arial"/>
          <w:sz w:val="22"/>
          <w:szCs w:val="22"/>
          <w:lang w:val="ru-RU"/>
        </w:rPr>
        <w:t>отношении</w:t>
      </w:r>
      <w:proofErr w:type="gramEnd"/>
      <w:r w:rsidR="003A3560" w:rsidRPr="00C86FC8">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86FC8">
        <w:rPr>
          <w:rFonts w:ascii="Arial" w:hAnsi="Arial" w:cs="Arial"/>
          <w:sz w:val="22"/>
          <w:szCs w:val="22"/>
          <w:lang w:val="ru-RU"/>
        </w:rPr>
        <w:t xml:space="preserve">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r>
      <w:proofErr w:type="gramStart"/>
      <w:r w:rsidRPr="00C86FC8">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roofErr w:type="gramEnd"/>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Договора окажется не в </w:t>
      </w:r>
      <w:proofErr w:type="gramStart"/>
      <w:r w:rsidRPr="00C86FC8">
        <w:rPr>
          <w:rFonts w:ascii="Arial" w:hAnsi="Arial" w:cs="Arial"/>
          <w:sz w:val="22"/>
          <w:szCs w:val="22"/>
          <w:lang w:val="ru-RU"/>
        </w:rPr>
        <w:t>состоянии</w:t>
      </w:r>
      <w:proofErr w:type="gramEnd"/>
      <w:r w:rsidRPr="00C86FC8">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roofErr w:type="gramEnd"/>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86FC8">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proofErr w:type="gramStart"/>
      <w:r w:rsidR="008F32DB" w:rsidRPr="00C86FC8">
        <w:rPr>
          <w:rFonts w:ascii="Arial" w:hAnsi="Arial" w:cs="Arial"/>
          <w:sz w:val="22"/>
        </w:rPr>
        <w:t>/-</w:t>
      </w:r>
      <w:proofErr w:type="spellStart"/>
      <w:proofErr w:type="gramEnd"/>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w:t>
      </w:r>
      <w:proofErr w:type="gramStart"/>
      <w:r w:rsidRPr="00C86FC8">
        <w:rPr>
          <w:rFonts w:ascii="Arial" w:hAnsi="Arial" w:cs="Arial"/>
          <w:sz w:val="22"/>
          <w:szCs w:val="22"/>
          <w:lang w:val="ru-RU"/>
        </w:rPr>
        <w:t>и(</w:t>
      </w:r>
      <w:proofErr w:type="spellStart"/>
      <w:proofErr w:type="gramEnd"/>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w:t>
      </w:r>
      <w:proofErr w:type="gramStart"/>
      <w:r w:rsidRPr="00C86FC8">
        <w:rPr>
          <w:rFonts w:ascii="Arial" w:hAnsi="Arial" w:cs="Arial"/>
          <w:sz w:val="22"/>
          <w:szCs w:val="22"/>
          <w:lang w:val="ru-RU"/>
        </w:rPr>
        <w:t>й(</w:t>
      </w:r>
      <w:proofErr w:type="spellStart"/>
      <w:proofErr w:type="gramEnd"/>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86FC8">
        <w:rPr>
          <w:rFonts w:ascii="Arial" w:hAnsi="Arial" w:cs="Arial"/>
          <w:sz w:val="22"/>
          <w:szCs w:val="22"/>
        </w:rPr>
        <w:t>с даты</w:t>
      </w:r>
      <w:proofErr w:type="gramEnd"/>
      <w:r w:rsidRPr="00C86FC8">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roofErr w:type="gramEnd"/>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w:t>
      </w:r>
      <w:proofErr w:type="gramStart"/>
      <w:r w:rsidR="00DC0D32" w:rsidRPr="00C86FC8">
        <w:rPr>
          <w:rFonts w:ascii="Arial" w:hAnsi="Arial" w:cs="Arial"/>
          <w:sz w:val="22"/>
          <w:szCs w:val="22"/>
          <w:lang w:val="ru-RU"/>
        </w:rPr>
        <w:t xml:space="preserve"> Д</w:t>
      </w:r>
      <w:proofErr w:type="gramEnd"/>
      <w:r w:rsidR="00DC0D32" w:rsidRPr="00C86FC8">
        <w:rPr>
          <w:rFonts w:ascii="Arial" w:hAnsi="Arial" w:cs="Arial"/>
          <w:sz w:val="22"/>
          <w:szCs w:val="22"/>
          <w:lang w:val="ru-RU"/>
        </w:rPr>
        <w:t xml:space="preserve">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C86FC8">
        <w:rPr>
          <w:rFonts w:ascii="Arial" w:hAnsi="Arial" w:cs="Arial"/>
          <w:sz w:val="22"/>
          <w:szCs w:val="22"/>
          <w:lang w:val="ru-RU"/>
        </w:rPr>
        <w:t>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3"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w:t>
            </w:r>
            <w:proofErr w:type="gramStart"/>
            <w:r w:rsidRPr="00C86FC8">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w:t>
      </w:r>
      <w:proofErr w:type="gramEnd"/>
      <w:r w:rsidRPr="00C86FC8">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 xml:space="preserve">___ дней (недель, месяцев) </w:t>
      </w:r>
      <w:proofErr w:type="gramStart"/>
      <w:r w:rsidR="00A40CD1" w:rsidRPr="00C86FC8">
        <w:rPr>
          <w:rFonts w:ascii="Arial" w:hAnsi="Arial" w:cs="Arial"/>
          <w:i/>
          <w:sz w:val="22"/>
          <w:szCs w:val="22"/>
          <w:lang w:val="ru-RU"/>
        </w:rPr>
        <w:t>с даты подписания</w:t>
      </w:r>
      <w:proofErr w:type="gramEnd"/>
      <w:r w:rsidR="00A40CD1" w:rsidRPr="00C86FC8">
        <w:rPr>
          <w:rFonts w:ascii="Arial" w:hAnsi="Arial" w:cs="Arial"/>
          <w:i/>
          <w:sz w:val="22"/>
          <w:szCs w:val="22"/>
          <w:lang w:val="ru-RU"/>
        </w:rPr>
        <w:t xml:space="preserve">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лад Поставщика, то в те</w:t>
      </w:r>
      <w:proofErr w:type="gramStart"/>
      <w:r w:rsidR="008F1CA9" w:rsidRPr="00C86FC8">
        <w:rPr>
          <w:rFonts w:ascii="Arial" w:hAnsi="Arial" w:cs="Arial"/>
          <w:b/>
          <w:i/>
          <w:lang w:val="ru-RU"/>
        </w:rPr>
        <w:t>кст сп</w:t>
      </w:r>
      <w:proofErr w:type="gramEnd"/>
      <w:r w:rsidR="008F1CA9" w:rsidRPr="00C86FC8">
        <w:rPr>
          <w:rFonts w:ascii="Arial" w:hAnsi="Arial" w:cs="Arial"/>
          <w:b/>
          <w:i/>
          <w:lang w:val="ru-RU"/>
        </w:rPr>
        <w:t xml:space="preserve">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xml:space="preserve">, в порядке, предусмотренном </w:t>
      </w:r>
      <w:proofErr w:type="gramStart"/>
      <w:r w:rsidR="00DD2B70" w:rsidRPr="00C86FC8">
        <w:rPr>
          <w:rFonts w:ascii="Arial" w:hAnsi="Arial" w:cs="Arial"/>
          <w:i/>
          <w:sz w:val="22"/>
          <w:szCs w:val="22"/>
          <w:lang w:val="ru-RU"/>
        </w:rPr>
        <w:t>п</w:t>
      </w:r>
      <w:proofErr w:type="gramEnd"/>
      <w:r w:rsidR="00DD2B70" w:rsidRPr="00C86FC8">
        <w:rPr>
          <w:rFonts w:ascii="Arial" w:hAnsi="Arial" w:cs="Arial"/>
          <w:i/>
          <w:sz w:val="22"/>
          <w:szCs w:val="22"/>
          <w:lang w:val="ru-RU"/>
        </w:rPr>
        <w:t xml:space="preserve">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w:t>
      </w:r>
      <w:proofErr w:type="gramStart"/>
      <w:r w:rsidR="001042E4" w:rsidRPr="00C86FC8">
        <w:rPr>
          <w:rFonts w:ascii="Arial" w:hAnsi="Arial" w:cs="Arial"/>
          <w:b/>
          <w:i/>
          <w:lang w:val="ru-RU"/>
        </w:rPr>
        <w:t>предусмотренных</w:t>
      </w:r>
      <w:proofErr w:type="gramEnd"/>
      <w:r w:rsidR="001042E4" w:rsidRPr="00C86FC8">
        <w:rPr>
          <w:rFonts w:ascii="Arial" w:hAnsi="Arial" w:cs="Arial"/>
          <w:b/>
          <w:i/>
          <w:lang w:val="ru-RU"/>
        </w:rPr>
        <w:t xml:space="preserve">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w:t>
      </w:r>
      <w:proofErr w:type="gramStart"/>
      <w:r w:rsidRPr="00C86FC8">
        <w:rPr>
          <w:rFonts w:ascii="Arial" w:hAnsi="Arial" w:cs="Arial"/>
          <w:i/>
          <w:sz w:val="22"/>
          <w:szCs w:val="22"/>
          <w:lang w:val="ru-RU"/>
        </w:rPr>
        <w:t xml:space="preserve"> _____________ (____________________________________), </w:t>
      </w:r>
      <w:proofErr w:type="gramEnd"/>
      <w:r w:rsidRPr="00C86FC8">
        <w:rPr>
          <w:rFonts w:ascii="Arial" w:hAnsi="Arial" w:cs="Arial"/>
          <w:i/>
          <w:sz w:val="22"/>
          <w:szCs w:val="22"/>
          <w:lang w:val="ru-RU"/>
        </w:rPr>
        <w:t>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w:t>
      </w:r>
      <w:proofErr w:type="gramStart"/>
      <w:r w:rsidR="00FB7914" w:rsidRPr="00C86FC8">
        <w:rPr>
          <w:rFonts w:ascii="Arial" w:hAnsi="Arial" w:cs="Arial"/>
          <w:i/>
          <w:sz w:val="22"/>
          <w:szCs w:val="22"/>
          <w:lang w:val="ru-RU"/>
        </w:rPr>
        <w:t>соответствии</w:t>
      </w:r>
      <w:proofErr w:type="gramEnd"/>
      <w:r w:rsidR="00FB7914" w:rsidRPr="00C86FC8">
        <w:rPr>
          <w:rFonts w:ascii="Arial" w:hAnsi="Arial" w:cs="Arial"/>
          <w:i/>
          <w:sz w:val="22"/>
          <w:szCs w:val="22"/>
          <w:lang w:val="ru-RU"/>
        </w:rPr>
        <w:t xml:space="preserve">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w:t>
      </w:r>
      <w:proofErr w:type="gramStart"/>
      <w:r w:rsidR="00FB7914" w:rsidRPr="00C86FC8">
        <w:rPr>
          <w:rFonts w:ascii="Arial" w:hAnsi="Arial" w:cs="Arial"/>
          <w:i/>
          <w:sz w:val="22"/>
          <w:szCs w:val="22"/>
          <w:lang w:val="ru-RU"/>
        </w:rPr>
        <w:t xml:space="preserve">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w:t>
      </w:r>
      <w:proofErr w:type="gramEnd"/>
      <w:r w:rsidR="00FB7914" w:rsidRPr="00C86FC8">
        <w:rPr>
          <w:rFonts w:ascii="Arial" w:hAnsi="Arial" w:cs="Arial"/>
          <w:i/>
          <w:sz w:val="22"/>
          <w:szCs w:val="22"/>
          <w:lang w:val="ru-RU"/>
        </w:rPr>
        <w:t xml:space="preserve">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lang w:val="ru-RU"/>
        </w:rPr>
        <w:t xml:space="preserve">с даты </w:t>
      </w:r>
      <w:r w:rsidR="00B974C3" w:rsidRPr="00C86FC8">
        <w:rPr>
          <w:rFonts w:ascii="Arial" w:hAnsi="Arial" w:cs="Arial"/>
          <w:i/>
          <w:sz w:val="22"/>
          <w:szCs w:val="22"/>
          <w:lang w:val="ru-RU"/>
        </w:rPr>
        <w:t>прекращения</w:t>
      </w:r>
      <w:proofErr w:type="gramEnd"/>
      <w:r w:rsidR="00B974C3" w:rsidRPr="00C86FC8">
        <w:rPr>
          <w:rFonts w:ascii="Arial" w:hAnsi="Arial" w:cs="Arial"/>
          <w:i/>
          <w:sz w:val="22"/>
          <w:szCs w:val="22"/>
          <w:lang w:val="ru-RU"/>
        </w:rPr>
        <w:t xml:space="preserve">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w:t>
      </w:r>
      <w:proofErr w:type="gramStart"/>
      <w:r w:rsidRPr="00C86FC8">
        <w:rPr>
          <w:rFonts w:ascii="Arial" w:hAnsi="Arial" w:cs="Arial"/>
          <w:i/>
          <w:sz w:val="22"/>
          <w:szCs w:val="22"/>
          <w:lang w:val="ru-RU"/>
        </w:rPr>
        <w:t>случаях</w:t>
      </w:r>
      <w:proofErr w:type="gramEnd"/>
      <w:r w:rsidRPr="00C86FC8">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w:t>
      </w:r>
      <w:proofErr w:type="gramStart"/>
      <w:r w:rsidRPr="00C86FC8">
        <w:rPr>
          <w:rFonts w:ascii="Arial" w:hAnsi="Arial" w:cs="Arial"/>
          <w:b/>
          <w:i/>
        </w:rPr>
        <w:t>соответствии</w:t>
      </w:r>
      <w:proofErr w:type="gramEnd"/>
      <w:r w:rsidRPr="00C86FC8">
        <w:rPr>
          <w:rFonts w:ascii="Arial" w:hAnsi="Arial" w:cs="Arial"/>
          <w:b/>
          <w:i/>
        </w:rPr>
        <w:t xml:space="preserve"> с требованиями пункта 4.1. </w:t>
      </w:r>
      <w:proofErr w:type="gramStart"/>
      <w:r w:rsidRPr="00C86FC8">
        <w:rPr>
          <w:rFonts w:ascii="Arial" w:hAnsi="Arial" w:cs="Arial"/>
          <w:b/>
          <w:i/>
        </w:rPr>
        <w:t>«Положения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C86FC8">
        <w:rPr>
          <w:rFonts w:ascii="Arial" w:hAnsi="Arial" w:cs="Arial"/>
          <w:b/>
          <w:i/>
        </w:rPr>
        <w:t xml:space="preserve">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rPr>
        <w:t>с даты расторжения</w:t>
      </w:r>
      <w:proofErr w:type="gramEnd"/>
      <w:r w:rsidRPr="00C86FC8">
        <w:rPr>
          <w:rFonts w:ascii="Arial" w:hAnsi="Arial" w:cs="Arial"/>
          <w:i/>
          <w:sz w:val="22"/>
          <w:szCs w:val="22"/>
        </w:rPr>
        <w:t xml:space="preserve"> Договора. Если Поставщик просрочил возврат аванса в </w:t>
      </w:r>
      <w:proofErr w:type="gramStart"/>
      <w:r w:rsidRPr="00C86FC8">
        <w:rPr>
          <w:rFonts w:ascii="Arial" w:hAnsi="Arial" w:cs="Arial"/>
          <w:i/>
          <w:sz w:val="22"/>
          <w:szCs w:val="22"/>
        </w:rPr>
        <w:t>случаях</w:t>
      </w:r>
      <w:proofErr w:type="gramEnd"/>
      <w:r w:rsidRPr="00C86FC8">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xml:space="preserve">, указанный в </w:t>
      </w:r>
      <w:proofErr w:type="gramStart"/>
      <w:r w:rsidR="001D3AFB" w:rsidRPr="00C86FC8">
        <w:rPr>
          <w:rFonts w:ascii="Arial" w:hAnsi="Arial" w:cs="Arial"/>
          <w:bCs/>
          <w:sz w:val="22"/>
          <w:szCs w:val="22"/>
          <w:lang w:val="ru-RU"/>
        </w:rPr>
        <w:t>пункте</w:t>
      </w:r>
      <w:proofErr w:type="gramEnd"/>
      <w:r w:rsidR="001D3AFB" w:rsidRPr="00C86FC8">
        <w:rPr>
          <w:rFonts w:ascii="Arial" w:hAnsi="Arial" w:cs="Arial"/>
          <w:bCs/>
          <w:sz w:val="22"/>
          <w:szCs w:val="22"/>
          <w:lang w:val="ru-RU"/>
        </w:rPr>
        <w:t xml:space="preserve">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D73D6" w14:textId="77777777" w:rsidR="00612EFB" w:rsidRDefault="00612EFB">
      <w:r>
        <w:separator/>
      </w:r>
    </w:p>
  </w:endnote>
  <w:endnote w:type="continuationSeparator" w:id="0">
    <w:p w14:paraId="55AF1415" w14:textId="77777777" w:rsidR="00612EFB" w:rsidRDefault="00612EFB">
      <w:r>
        <w:continuationSeparator/>
      </w:r>
    </w:p>
  </w:endnote>
  <w:endnote w:type="continuationNotice" w:id="1">
    <w:p w14:paraId="4813B573" w14:textId="77777777" w:rsidR="00612EFB" w:rsidRDefault="0061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42DB6">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92B89" w14:textId="77777777" w:rsidR="00612EFB" w:rsidRDefault="00612EFB">
      <w:r>
        <w:separator/>
      </w:r>
    </w:p>
  </w:footnote>
  <w:footnote w:type="continuationSeparator" w:id="0">
    <w:p w14:paraId="11BA727E" w14:textId="77777777" w:rsidR="00612EFB" w:rsidRDefault="00612EFB">
      <w:r>
        <w:continuationSeparator/>
      </w:r>
    </w:p>
  </w:footnote>
  <w:footnote w:type="continuationNotice" w:id="1">
    <w:p w14:paraId="46C7BA13" w14:textId="77777777" w:rsidR="00612EFB" w:rsidRDefault="00612E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EFB"/>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2DB6"/>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8D59D22-B5B9-4144-949D-8D217D10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8655</Words>
  <Characters>49339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57879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2017-11-21T08:09:00Z</dcterms:created>
  <dcterms:modified xsi:type="dcterms:W3CDTF">2017-11-21T08:09:00Z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