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F2" w:rsidRPr="00F426FC" w:rsidRDefault="000B54F2" w:rsidP="000B54F2">
      <w:pPr>
        <w:keepNext/>
        <w:keepLines/>
        <w:autoSpaceDE/>
        <w:autoSpaceDN/>
        <w:spacing w:line="342" w:lineRule="exact"/>
        <w:ind w:left="4956" w:firstLine="708"/>
        <w:outlineLvl w:val="1"/>
        <w:rPr>
          <w:rFonts w:eastAsia="Verdana"/>
          <w:b/>
          <w:i/>
          <w:color w:val="000000" w:themeColor="text1"/>
          <w:sz w:val="22"/>
          <w:szCs w:val="22"/>
          <w:lang w:eastAsia="en-US"/>
        </w:rPr>
      </w:pPr>
      <w:bookmarkStart w:id="0" w:name="bookmark2"/>
      <w:r w:rsidRPr="00F426FC">
        <w:rPr>
          <w:rFonts w:eastAsia="Verdana"/>
          <w:b/>
          <w:i/>
          <w:color w:val="000000" w:themeColor="text1"/>
          <w:sz w:val="22"/>
          <w:szCs w:val="22"/>
          <w:lang w:eastAsia="en-US"/>
        </w:rPr>
        <w:t>УТВЕРЖДАЮ</w:t>
      </w:r>
      <w:bookmarkEnd w:id="0"/>
    </w:p>
    <w:p w:rsidR="000F3FFF" w:rsidRDefault="00EA6F30" w:rsidP="0005472A">
      <w:pPr>
        <w:tabs>
          <w:tab w:val="left" w:pos="786"/>
          <w:tab w:val="left" w:leader="underscore" w:pos="6085"/>
        </w:tabs>
        <w:autoSpaceDE/>
        <w:autoSpaceDN/>
        <w:spacing w:line="346" w:lineRule="exact"/>
        <w:ind w:left="5664"/>
        <w:rPr>
          <w:rFonts w:eastAsia="Verdana"/>
          <w:spacing w:val="-10"/>
          <w:sz w:val="22"/>
          <w:szCs w:val="22"/>
          <w:lang w:eastAsia="en-US"/>
        </w:rPr>
      </w:pPr>
      <w:r>
        <w:rPr>
          <w:sz w:val="22"/>
          <w:szCs w:val="22"/>
        </w:rPr>
        <w:t>Директор</w:t>
      </w:r>
      <w:r w:rsidR="001C0A0C">
        <w:rPr>
          <w:sz w:val="22"/>
          <w:szCs w:val="22"/>
        </w:rPr>
        <w:t xml:space="preserve"> </w:t>
      </w:r>
      <w:r w:rsidR="003662F5" w:rsidRPr="00F426FC">
        <w:rPr>
          <w:rFonts w:eastAsia="Verdana"/>
          <w:spacing w:val="-10"/>
          <w:sz w:val="22"/>
          <w:szCs w:val="22"/>
          <w:lang w:eastAsia="en-US"/>
        </w:rPr>
        <w:t xml:space="preserve">филиала </w:t>
      </w:r>
      <w:r w:rsidR="00860897">
        <w:rPr>
          <w:rFonts w:eastAsia="Verdana"/>
          <w:spacing w:val="-10"/>
          <w:sz w:val="22"/>
          <w:szCs w:val="22"/>
          <w:lang w:eastAsia="en-US"/>
        </w:rPr>
        <w:t>«Березовский»</w:t>
      </w:r>
    </w:p>
    <w:p w:rsidR="000B54F2" w:rsidRPr="00F426FC" w:rsidRDefault="00860897" w:rsidP="0005472A">
      <w:pPr>
        <w:tabs>
          <w:tab w:val="left" w:pos="786"/>
          <w:tab w:val="left" w:leader="underscore" w:pos="6085"/>
        </w:tabs>
        <w:autoSpaceDE/>
        <w:autoSpaceDN/>
        <w:spacing w:line="346" w:lineRule="exact"/>
        <w:ind w:left="5664"/>
        <w:rPr>
          <w:rFonts w:eastAsia="Verdana"/>
          <w:spacing w:val="-10"/>
          <w:sz w:val="22"/>
          <w:szCs w:val="22"/>
          <w:lang w:eastAsia="en-US"/>
        </w:rPr>
      </w:pPr>
      <w:r>
        <w:rPr>
          <w:rFonts w:eastAsia="Verdana"/>
          <w:spacing w:val="-10"/>
          <w:sz w:val="22"/>
          <w:szCs w:val="22"/>
          <w:lang w:eastAsia="en-US"/>
        </w:rPr>
        <w:t xml:space="preserve">ООО </w:t>
      </w:r>
      <w:r w:rsidR="00C9002C">
        <w:rPr>
          <w:rFonts w:eastAsia="Verdana"/>
          <w:spacing w:val="-10"/>
          <w:sz w:val="22"/>
          <w:szCs w:val="22"/>
          <w:lang w:eastAsia="en-US"/>
        </w:rPr>
        <w:t>«Юнипро</w:t>
      </w:r>
      <w:r w:rsidR="000F3FFF">
        <w:rPr>
          <w:rFonts w:eastAsia="Verdana"/>
          <w:spacing w:val="-10"/>
          <w:sz w:val="22"/>
          <w:szCs w:val="22"/>
          <w:lang w:eastAsia="en-US"/>
        </w:rPr>
        <w:t xml:space="preserve"> Инжиниринг» </w:t>
      </w:r>
    </w:p>
    <w:p w:rsidR="000B54F2" w:rsidRPr="00F426FC" w:rsidRDefault="00014903" w:rsidP="003662F5">
      <w:pPr>
        <w:tabs>
          <w:tab w:val="left" w:pos="786"/>
          <w:tab w:val="left" w:leader="underscore" w:pos="6085"/>
        </w:tabs>
        <w:autoSpaceDE/>
        <w:autoSpaceDN/>
        <w:spacing w:line="346" w:lineRule="exact"/>
        <w:ind w:left="5664"/>
        <w:rPr>
          <w:rFonts w:eastAsia="Verdana"/>
          <w:spacing w:val="-10"/>
          <w:sz w:val="22"/>
          <w:szCs w:val="22"/>
          <w:lang w:eastAsia="en-US"/>
        </w:rPr>
      </w:pPr>
      <w:r>
        <w:rPr>
          <w:rFonts w:eastAsia="Verdana"/>
          <w:spacing w:val="-10"/>
          <w:sz w:val="22"/>
          <w:szCs w:val="22"/>
          <w:lang w:eastAsia="en-US"/>
        </w:rPr>
        <w:t xml:space="preserve">                                       </w:t>
      </w:r>
      <w:r w:rsidR="00EA6F30">
        <w:rPr>
          <w:rFonts w:eastAsia="Verdana"/>
          <w:spacing w:val="-10"/>
          <w:sz w:val="22"/>
          <w:szCs w:val="22"/>
          <w:lang w:eastAsia="en-US"/>
        </w:rPr>
        <w:t>Д.Д. Кузаков</w:t>
      </w:r>
    </w:p>
    <w:p w:rsidR="00A2515A" w:rsidRPr="0026336A" w:rsidRDefault="000B54F2" w:rsidP="0026336A">
      <w:pPr>
        <w:tabs>
          <w:tab w:val="left" w:pos="786"/>
          <w:tab w:val="left" w:leader="underscore" w:pos="6085"/>
        </w:tabs>
        <w:autoSpaceDE/>
        <w:autoSpaceDN/>
        <w:spacing w:line="346" w:lineRule="exact"/>
        <w:ind w:left="5664"/>
        <w:rPr>
          <w:rFonts w:eastAsia="Verdana"/>
          <w:spacing w:val="-10"/>
          <w:sz w:val="22"/>
          <w:szCs w:val="22"/>
          <w:u w:val="single"/>
          <w:lang w:eastAsia="en-US"/>
        </w:rPr>
      </w:pPr>
      <w:r w:rsidRPr="00F426FC">
        <w:rPr>
          <w:rFonts w:eastAsia="Verdana"/>
          <w:spacing w:val="-10"/>
          <w:sz w:val="22"/>
          <w:szCs w:val="22"/>
          <w:lang w:eastAsia="en-US"/>
        </w:rPr>
        <w:t>«</w:t>
      </w:r>
      <w:r w:rsidR="003E5184" w:rsidRPr="008B73BD">
        <w:rPr>
          <w:rFonts w:eastAsia="Verdana"/>
          <w:spacing w:val="-10"/>
          <w:sz w:val="22"/>
          <w:szCs w:val="22"/>
          <w:u w:val="single"/>
          <w:lang w:eastAsia="en-US"/>
        </w:rPr>
        <w:t xml:space="preserve">      </w:t>
      </w:r>
      <w:r w:rsidR="00014903">
        <w:rPr>
          <w:rFonts w:eastAsia="Verdana"/>
          <w:spacing w:val="-10"/>
          <w:sz w:val="22"/>
          <w:szCs w:val="22"/>
          <w:lang w:eastAsia="en-US"/>
        </w:rPr>
        <w:t>»_________________ 2017</w:t>
      </w:r>
      <w:r w:rsidRPr="00F426FC">
        <w:rPr>
          <w:rFonts w:eastAsia="Verdana"/>
          <w:spacing w:val="-10"/>
          <w:sz w:val="22"/>
          <w:szCs w:val="22"/>
          <w:lang w:eastAsia="en-US"/>
        </w:rPr>
        <w:t>г.</w:t>
      </w:r>
    </w:p>
    <w:p w:rsidR="00CA4518" w:rsidRDefault="00CA4518" w:rsidP="00CA4518">
      <w:pPr>
        <w:rPr>
          <w:b/>
          <w:sz w:val="22"/>
          <w:szCs w:val="22"/>
        </w:rPr>
      </w:pPr>
    </w:p>
    <w:p w:rsidR="00CA4518" w:rsidRPr="001E53F8" w:rsidRDefault="00CA4518" w:rsidP="00CA4518">
      <w:pPr>
        <w:rPr>
          <w:b/>
          <w:sz w:val="22"/>
          <w:szCs w:val="22"/>
        </w:rPr>
      </w:pPr>
    </w:p>
    <w:p w:rsidR="00975BF2" w:rsidRPr="004D7E5A" w:rsidRDefault="006C41FF" w:rsidP="004D7E5A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  <w:r w:rsidR="003E5184" w:rsidRPr="008B73BD">
        <w:rPr>
          <w:b/>
          <w:sz w:val="22"/>
          <w:szCs w:val="22"/>
        </w:rPr>
        <w:t xml:space="preserve"> </w:t>
      </w:r>
      <w:r w:rsidR="006979AB" w:rsidRPr="001E53F8">
        <w:rPr>
          <w:b/>
          <w:sz w:val="22"/>
          <w:szCs w:val="22"/>
        </w:rPr>
        <w:t>№</w:t>
      </w:r>
      <w:r w:rsidR="0080198D">
        <w:rPr>
          <w:b/>
          <w:sz w:val="22"/>
          <w:szCs w:val="22"/>
        </w:rPr>
        <w:t>273</w:t>
      </w:r>
    </w:p>
    <w:p w:rsidR="00CA4518" w:rsidRPr="00382025" w:rsidRDefault="00CA4518" w:rsidP="00975BF2">
      <w:pPr>
        <w:spacing w:line="288" w:lineRule="auto"/>
        <w:rPr>
          <w:b/>
          <w:sz w:val="22"/>
          <w:szCs w:val="22"/>
        </w:rPr>
      </w:pPr>
    </w:p>
    <w:p w:rsidR="009B714B" w:rsidRPr="00B6492A" w:rsidRDefault="008604F3" w:rsidP="00C82A4B">
      <w:pPr>
        <w:spacing w:line="28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</w:t>
      </w:r>
      <w:r w:rsidR="006A2C47">
        <w:rPr>
          <w:b/>
          <w:sz w:val="24"/>
          <w:szCs w:val="24"/>
          <w:u w:val="single"/>
        </w:rPr>
        <w:t>а выполнение работ</w:t>
      </w:r>
      <w:r w:rsidR="002E2DDE" w:rsidRPr="0090136B">
        <w:rPr>
          <w:b/>
          <w:sz w:val="24"/>
          <w:szCs w:val="24"/>
          <w:u w:val="single"/>
        </w:rPr>
        <w:t xml:space="preserve"> </w:t>
      </w:r>
    </w:p>
    <w:p w:rsidR="00EA6F30" w:rsidRDefault="00EA6F30" w:rsidP="00EA6F30">
      <w:pPr>
        <w:spacing w:line="288" w:lineRule="auto"/>
        <w:jc w:val="center"/>
        <w:rPr>
          <w:sz w:val="24"/>
          <w:szCs w:val="24"/>
          <w:u w:val="single"/>
        </w:rPr>
      </w:pPr>
      <w:r w:rsidRPr="0090136B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устройству бетонных полов на отметках 18.385, 12.535 здания УПТ</w:t>
      </w:r>
    </w:p>
    <w:p w:rsidR="00CA4518" w:rsidRPr="00382025" w:rsidRDefault="00CA4518" w:rsidP="00CA4518">
      <w:pPr>
        <w:spacing w:line="288" w:lineRule="auto"/>
        <w:jc w:val="center"/>
        <w:rPr>
          <w:sz w:val="24"/>
          <w:szCs w:val="24"/>
          <w:u w:val="single"/>
        </w:rPr>
      </w:pPr>
    </w:p>
    <w:p w:rsidR="008747B6" w:rsidRDefault="00223DF5" w:rsidP="00A37B72">
      <w:pPr>
        <w:spacing w:line="288" w:lineRule="auto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 xml:space="preserve">1. </w:t>
      </w:r>
      <w:r w:rsidR="00930483">
        <w:rPr>
          <w:b/>
          <w:sz w:val="22"/>
          <w:szCs w:val="22"/>
        </w:rPr>
        <w:t xml:space="preserve">Заказчик: </w:t>
      </w:r>
      <w:r w:rsidR="00DC41E8">
        <w:rPr>
          <w:b/>
          <w:sz w:val="22"/>
          <w:szCs w:val="22"/>
        </w:rPr>
        <w:t>П</w:t>
      </w:r>
      <w:r w:rsidR="000B149A">
        <w:rPr>
          <w:b/>
          <w:sz w:val="22"/>
          <w:szCs w:val="22"/>
        </w:rPr>
        <w:t>АО</w:t>
      </w:r>
      <w:r w:rsidR="0021103B">
        <w:rPr>
          <w:b/>
          <w:sz w:val="22"/>
          <w:szCs w:val="22"/>
        </w:rPr>
        <w:t xml:space="preserve"> </w:t>
      </w:r>
      <w:r w:rsidR="00C9002C">
        <w:rPr>
          <w:b/>
          <w:sz w:val="22"/>
          <w:szCs w:val="22"/>
        </w:rPr>
        <w:t>«Юнипро</w:t>
      </w:r>
      <w:r w:rsidRPr="0090136B">
        <w:rPr>
          <w:b/>
          <w:sz w:val="22"/>
          <w:szCs w:val="22"/>
        </w:rPr>
        <w:t xml:space="preserve">» </w:t>
      </w:r>
    </w:p>
    <w:p w:rsidR="00A54393" w:rsidRDefault="00A54393" w:rsidP="00A37B72">
      <w:pPr>
        <w:spacing w:line="288" w:lineRule="auto"/>
        <w:rPr>
          <w:b/>
          <w:sz w:val="22"/>
          <w:szCs w:val="22"/>
        </w:rPr>
      </w:pPr>
    </w:p>
    <w:p w:rsidR="00C064BC" w:rsidRPr="00115940" w:rsidRDefault="00223DF5" w:rsidP="00A37B72">
      <w:pPr>
        <w:spacing w:line="288" w:lineRule="auto"/>
        <w:rPr>
          <w:sz w:val="22"/>
          <w:szCs w:val="22"/>
        </w:rPr>
      </w:pPr>
      <w:r w:rsidRPr="001E53F8">
        <w:rPr>
          <w:b/>
          <w:sz w:val="22"/>
          <w:szCs w:val="22"/>
        </w:rPr>
        <w:t xml:space="preserve">2. </w:t>
      </w:r>
      <w:r w:rsidR="008604F3">
        <w:rPr>
          <w:b/>
          <w:sz w:val="24"/>
          <w:szCs w:val="24"/>
        </w:rPr>
        <w:t>Полное наименование, место производства работ:</w:t>
      </w:r>
      <w:r w:rsidR="007E329D">
        <w:rPr>
          <w:b/>
          <w:sz w:val="24"/>
          <w:szCs w:val="24"/>
        </w:rPr>
        <w:t xml:space="preserve"> </w:t>
      </w:r>
      <w:r w:rsidR="00490825">
        <w:rPr>
          <w:sz w:val="22"/>
          <w:szCs w:val="22"/>
        </w:rPr>
        <w:t>проект «УПТ»</w:t>
      </w:r>
    </w:p>
    <w:p w:rsidR="00EA6F30" w:rsidRPr="009B1E9C" w:rsidRDefault="00EA6F30" w:rsidP="00EA6F30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Устройство бетонных полов на отметках 18.385, 12.535 </w:t>
      </w:r>
      <w:r w:rsidR="0070168F">
        <w:rPr>
          <w:sz w:val="22"/>
          <w:szCs w:val="22"/>
        </w:rPr>
        <w:t>р</w:t>
      </w:r>
      <w:r w:rsidR="009B1E9C">
        <w:rPr>
          <w:sz w:val="22"/>
          <w:szCs w:val="22"/>
        </w:rPr>
        <w:t xml:space="preserve">яды А-Б-В, оси 1-3, 11-13, </w:t>
      </w:r>
      <w:r w:rsidRPr="00BA373D">
        <w:rPr>
          <w:sz w:val="22"/>
          <w:szCs w:val="22"/>
        </w:rPr>
        <w:t>в здании УПТ</w:t>
      </w:r>
    </w:p>
    <w:p w:rsidR="00EA6F30" w:rsidRDefault="00EA6F30" w:rsidP="00EA6F30">
      <w:pPr>
        <w:spacing w:line="288" w:lineRule="auto"/>
        <w:jc w:val="both"/>
        <w:rPr>
          <w:sz w:val="22"/>
          <w:szCs w:val="22"/>
        </w:rPr>
      </w:pPr>
      <w:r w:rsidRPr="008604F3">
        <w:rPr>
          <w:sz w:val="22"/>
          <w:szCs w:val="22"/>
        </w:rPr>
        <w:t xml:space="preserve">Россия, 662320, Красноярский край, </w:t>
      </w:r>
      <w:r>
        <w:rPr>
          <w:sz w:val="22"/>
          <w:szCs w:val="22"/>
        </w:rPr>
        <w:t>Шарыповский район, с.</w:t>
      </w:r>
      <w:r w:rsidRPr="008604F3">
        <w:rPr>
          <w:sz w:val="22"/>
          <w:szCs w:val="22"/>
        </w:rPr>
        <w:t>Холмогорское,</w:t>
      </w:r>
      <w:r>
        <w:rPr>
          <w:b/>
          <w:sz w:val="22"/>
          <w:szCs w:val="22"/>
        </w:rPr>
        <w:t xml:space="preserve"> </w:t>
      </w:r>
      <w:r w:rsidRPr="008604F3">
        <w:rPr>
          <w:sz w:val="22"/>
          <w:szCs w:val="22"/>
        </w:rPr>
        <w:t>промбаза «Энергетиков», филиал «Березовская ГРЭС»</w:t>
      </w:r>
      <w:r>
        <w:rPr>
          <w:sz w:val="22"/>
          <w:szCs w:val="22"/>
        </w:rPr>
        <w:t xml:space="preserve"> </w:t>
      </w:r>
    </w:p>
    <w:p w:rsidR="00A54393" w:rsidRDefault="00A54393" w:rsidP="00C064BC">
      <w:pPr>
        <w:spacing w:line="288" w:lineRule="auto"/>
        <w:ind w:left="284" w:hanging="284"/>
        <w:rPr>
          <w:b/>
          <w:sz w:val="22"/>
          <w:szCs w:val="22"/>
        </w:rPr>
      </w:pPr>
    </w:p>
    <w:p w:rsidR="0026336A" w:rsidRPr="00AC7A11" w:rsidRDefault="00C064BC" w:rsidP="00C064BC">
      <w:pPr>
        <w:spacing w:line="288" w:lineRule="auto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E53F8">
        <w:rPr>
          <w:b/>
          <w:sz w:val="22"/>
          <w:szCs w:val="22"/>
        </w:rPr>
        <w:t xml:space="preserve">. </w:t>
      </w:r>
      <w:r w:rsidRPr="000F3FFF">
        <w:rPr>
          <w:b/>
          <w:sz w:val="22"/>
          <w:szCs w:val="22"/>
        </w:rPr>
        <w:t>Основание для производства работ</w:t>
      </w:r>
      <w:r w:rsidRPr="0065642A">
        <w:rPr>
          <w:b/>
          <w:sz w:val="22"/>
          <w:szCs w:val="22"/>
        </w:rPr>
        <w:t xml:space="preserve">: </w:t>
      </w:r>
      <w:r w:rsidR="00A8767B">
        <w:rPr>
          <w:sz w:val="22"/>
          <w:szCs w:val="22"/>
        </w:rPr>
        <w:t>ЛОТ №</w:t>
      </w:r>
      <w:r w:rsidR="005A7EA8">
        <w:rPr>
          <w:sz w:val="22"/>
          <w:szCs w:val="22"/>
        </w:rPr>
        <w:t>4</w:t>
      </w:r>
      <w:r w:rsidR="00AC7A11">
        <w:rPr>
          <w:sz w:val="22"/>
          <w:szCs w:val="22"/>
        </w:rPr>
        <w:t xml:space="preserve"> </w:t>
      </w:r>
      <w:r w:rsidR="00AC7A11" w:rsidRPr="00AC7A11">
        <w:rPr>
          <w:bCs/>
          <w:sz w:val="22"/>
          <w:szCs w:val="22"/>
        </w:rPr>
        <w:t>финансирование по п</w:t>
      </w:r>
      <w:r w:rsidR="00CF7580">
        <w:rPr>
          <w:bCs/>
          <w:sz w:val="22"/>
          <w:szCs w:val="22"/>
        </w:rPr>
        <w:t>.</w:t>
      </w:r>
      <w:r w:rsidR="00AC7A11" w:rsidRPr="00AC7A11">
        <w:rPr>
          <w:bCs/>
          <w:sz w:val="22"/>
          <w:szCs w:val="22"/>
        </w:rPr>
        <w:t>6 реестра вне</w:t>
      </w:r>
      <w:r w:rsidR="00CF7580">
        <w:rPr>
          <w:bCs/>
          <w:sz w:val="22"/>
          <w:szCs w:val="22"/>
        </w:rPr>
        <w:t xml:space="preserve"> </w:t>
      </w:r>
      <w:r w:rsidR="00AC7A11" w:rsidRPr="00AC7A11">
        <w:rPr>
          <w:bCs/>
          <w:sz w:val="22"/>
          <w:szCs w:val="22"/>
        </w:rPr>
        <w:t>проектных работ, п. 33 ПЗП</w:t>
      </w:r>
    </w:p>
    <w:p w:rsidR="00A8767B" w:rsidRPr="00A8767B" w:rsidRDefault="00A8767B" w:rsidP="00C064BC">
      <w:pPr>
        <w:spacing w:line="288" w:lineRule="auto"/>
        <w:ind w:left="284" w:hanging="284"/>
        <w:rPr>
          <w:sz w:val="22"/>
          <w:szCs w:val="22"/>
        </w:rPr>
      </w:pPr>
      <w:r w:rsidRPr="00A8767B">
        <w:rPr>
          <w:sz w:val="22"/>
          <w:szCs w:val="22"/>
        </w:rPr>
        <w:t>3.</w:t>
      </w:r>
      <w:r w:rsidRPr="00014903">
        <w:rPr>
          <w:sz w:val="22"/>
          <w:szCs w:val="22"/>
        </w:rPr>
        <w:t xml:space="preserve">1 </w:t>
      </w:r>
      <w:r w:rsidR="001D4905" w:rsidRPr="006E281D">
        <w:rPr>
          <w:sz w:val="22"/>
          <w:szCs w:val="22"/>
          <w:lang w:val="en-US"/>
        </w:rPr>
        <w:t>BG</w:t>
      </w:r>
      <w:r w:rsidR="001D4905" w:rsidRPr="006E281D">
        <w:rPr>
          <w:sz w:val="22"/>
          <w:szCs w:val="22"/>
        </w:rPr>
        <w:t>3-01</w:t>
      </w:r>
      <w:r w:rsidR="001D4905" w:rsidRPr="006E281D">
        <w:rPr>
          <w:sz w:val="22"/>
          <w:szCs w:val="22"/>
          <w:lang w:val="en-US"/>
        </w:rPr>
        <w:t>UEC</w:t>
      </w:r>
      <w:r w:rsidR="001D4905" w:rsidRPr="006E281D">
        <w:rPr>
          <w:sz w:val="22"/>
          <w:szCs w:val="22"/>
        </w:rPr>
        <w:t>-###-А</w:t>
      </w:r>
      <w:r w:rsidR="001D4905" w:rsidRPr="006E281D">
        <w:rPr>
          <w:sz w:val="22"/>
          <w:szCs w:val="22"/>
          <w:lang w:val="en-US"/>
        </w:rPr>
        <w:t>R</w:t>
      </w:r>
      <w:r w:rsidR="001D4905" w:rsidRPr="006E281D">
        <w:rPr>
          <w:sz w:val="22"/>
          <w:szCs w:val="22"/>
        </w:rPr>
        <w:t>-01</w:t>
      </w:r>
      <w:r w:rsidR="001D4905">
        <w:rPr>
          <w:sz w:val="22"/>
          <w:szCs w:val="22"/>
        </w:rPr>
        <w:t xml:space="preserve"> изм.6 </w:t>
      </w:r>
      <w:r w:rsidR="001D4905" w:rsidRPr="006E281D">
        <w:rPr>
          <w:sz w:val="22"/>
          <w:szCs w:val="22"/>
        </w:rPr>
        <w:t>«Узел приема топлива. Архитектурные решения»  АО «Зарубежэнергопроект».</w:t>
      </w:r>
    </w:p>
    <w:p w:rsidR="0021103B" w:rsidRDefault="00014903" w:rsidP="0021103B">
      <w:pPr>
        <w:spacing w:line="288" w:lineRule="auto"/>
        <w:ind w:left="284" w:hanging="284"/>
        <w:jc w:val="both"/>
        <w:rPr>
          <w:sz w:val="22"/>
          <w:szCs w:val="22"/>
        </w:rPr>
      </w:pPr>
      <w:r w:rsidRPr="006E281D">
        <w:rPr>
          <w:sz w:val="22"/>
          <w:szCs w:val="22"/>
        </w:rPr>
        <w:t>3.2</w:t>
      </w:r>
      <w:r w:rsidR="0012214B">
        <w:rPr>
          <w:sz w:val="22"/>
          <w:szCs w:val="22"/>
        </w:rPr>
        <w:t xml:space="preserve"> </w:t>
      </w:r>
      <w:r w:rsidR="001D4905">
        <w:rPr>
          <w:rFonts w:eastAsiaTheme="minorHAnsi"/>
          <w:sz w:val="22"/>
          <w:szCs w:val="22"/>
          <w:lang w:eastAsia="en-US"/>
        </w:rPr>
        <w:t xml:space="preserve">BG3-01UЕС-###-RC-04 изм.3. </w:t>
      </w:r>
      <w:r w:rsidR="001D4905" w:rsidRPr="006E281D">
        <w:rPr>
          <w:sz w:val="22"/>
          <w:szCs w:val="22"/>
        </w:rPr>
        <w:t xml:space="preserve">«Узел приема топлива. </w:t>
      </w:r>
      <w:r w:rsidR="001D4905">
        <w:rPr>
          <w:sz w:val="22"/>
          <w:szCs w:val="22"/>
        </w:rPr>
        <w:t>Междуэтажные перекрытия</w:t>
      </w:r>
      <w:r w:rsidR="001D4905" w:rsidRPr="006E281D">
        <w:rPr>
          <w:sz w:val="22"/>
          <w:szCs w:val="22"/>
        </w:rPr>
        <w:t>»  АО «Зарубежэнергопроект».</w:t>
      </w:r>
    </w:p>
    <w:p w:rsidR="00CF7580" w:rsidRDefault="00873FE7" w:rsidP="0021103B">
      <w:pPr>
        <w:spacing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CF7580">
        <w:rPr>
          <w:sz w:val="22"/>
          <w:szCs w:val="22"/>
        </w:rPr>
        <w:t xml:space="preserve"> Письмо №006-2050 от 28.04.2017г. филиал «Березовская ГРЭС» ПАО «Юнипро»</w:t>
      </w:r>
    </w:p>
    <w:p w:rsidR="00EA6F30" w:rsidRDefault="00CF7580" w:rsidP="00EA6F30">
      <w:pPr>
        <w:spacing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EA6F30">
        <w:rPr>
          <w:sz w:val="22"/>
          <w:szCs w:val="22"/>
        </w:rPr>
        <w:t xml:space="preserve"> </w:t>
      </w:r>
      <w:r w:rsidR="001D4905">
        <w:rPr>
          <w:sz w:val="22"/>
          <w:szCs w:val="22"/>
        </w:rPr>
        <w:t>Письмо №</w:t>
      </w:r>
      <w:r w:rsidR="001D4905">
        <w:rPr>
          <w:sz w:val="22"/>
          <w:szCs w:val="22"/>
          <w:lang w:val="en-US"/>
        </w:rPr>
        <w:t>BG</w:t>
      </w:r>
      <w:r w:rsidR="001D4905" w:rsidRPr="0080198D">
        <w:rPr>
          <w:sz w:val="22"/>
          <w:szCs w:val="22"/>
        </w:rPr>
        <w:t>3-</w:t>
      </w:r>
      <w:r w:rsidR="001D4905">
        <w:rPr>
          <w:sz w:val="22"/>
          <w:szCs w:val="22"/>
          <w:lang w:val="en-US"/>
        </w:rPr>
        <w:t>UEP</w:t>
      </w:r>
      <w:r w:rsidR="001D4905" w:rsidRPr="0080198D">
        <w:rPr>
          <w:sz w:val="22"/>
          <w:szCs w:val="22"/>
        </w:rPr>
        <w:t>-</w:t>
      </w:r>
      <w:r w:rsidR="001D4905">
        <w:rPr>
          <w:sz w:val="22"/>
          <w:szCs w:val="22"/>
          <w:lang w:val="en-US"/>
        </w:rPr>
        <w:t>ZEP</w:t>
      </w:r>
      <w:r w:rsidR="001D4905" w:rsidRPr="0080198D">
        <w:rPr>
          <w:sz w:val="22"/>
          <w:szCs w:val="22"/>
        </w:rPr>
        <w:t>-</w:t>
      </w:r>
      <w:r w:rsidR="001D4905">
        <w:rPr>
          <w:sz w:val="22"/>
          <w:szCs w:val="22"/>
          <w:lang w:val="en-US"/>
        </w:rPr>
        <w:t>DOT</w:t>
      </w:r>
      <w:r w:rsidR="001D4905" w:rsidRPr="0080198D">
        <w:rPr>
          <w:sz w:val="22"/>
          <w:szCs w:val="22"/>
        </w:rPr>
        <w:t xml:space="preserve">-0022 </w:t>
      </w:r>
      <w:r w:rsidR="001D4905">
        <w:rPr>
          <w:sz w:val="22"/>
          <w:szCs w:val="22"/>
        </w:rPr>
        <w:t xml:space="preserve">от 14.08.2017г. </w:t>
      </w:r>
      <w:r w:rsidR="001D4905" w:rsidRPr="006E281D">
        <w:rPr>
          <w:sz w:val="22"/>
          <w:szCs w:val="22"/>
        </w:rPr>
        <w:t>АО «Зарубежэнергопроект»</w:t>
      </w:r>
    </w:p>
    <w:p w:rsidR="00CF7580" w:rsidRPr="00EA6F30" w:rsidRDefault="00CF7580" w:rsidP="00EA6F30">
      <w:pPr>
        <w:spacing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3.5 Письмо №006-4363 от 19.09.2017г. филиал «Березовская ГРЭС» ПАО «Юнипро»</w:t>
      </w:r>
    </w:p>
    <w:p w:rsidR="00A54393" w:rsidRDefault="00873FE7" w:rsidP="00CE12F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E5F6C" w:rsidRPr="003E5F6C">
        <w:rPr>
          <w:sz w:val="22"/>
          <w:szCs w:val="22"/>
        </w:rPr>
        <w:t xml:space="preserve"> </w:t>
      </w:r>
      <w:r w:rsidR="003E5F6C">
        <w:rPr>
          <w:sz w:val="22"/>
          <w:szCs w:val="22"/>
        </w:rPr>
        <w:t>Техническое решение №11-08/55-2017 от</w:t>
      </w:r>
      <w:r>
        <w:rPr>
          <w:sz w:val="22"/>
          <w:szCs w:val="22"/>
        </w:rPr>
        <w:t xml:space="preserve"> 21.09.2017г.</w:t>
      </w:r>
      <w:r w:rsidR="003E5F6C">
        <w:rPr>
          <w:sz w:val="22"/>
          <w:szCs w:val="22"/>
        </w:rPr>
        <w:t xml:space="preserve"> </w:t>
      </w:r>
      <w:r w:rsidR="006B4D40">
        <w:rPr>
          <w:sz w:val="22"/>
          <w:szCs w:val="22"/>
        </w:rPr>
        <w:t>филиал «Березовский» ООО «Юнипро Инжиниринг»</w:t>
      </w:r>
    </w:p>
    <w:p w:rsidR="00873FE7" w:rsidRPr="003E5F6C" w:rsidRDefault="00873FE7" w:rsidP="00CE12F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3.7 Письмо №006-4518 от 28.09.2017г. филиал «Березовская ГРЭС» ПАО «Юнипро»</w:t>
      </w:r>
    </w:p>
    <w:p w:rsidR="003E5F6C" w:rsidRDefault="003E5F6C" w:rsidP="00CE12F9">
      <w:pPr>
        <w:adjustRightInd w:val="0"/>
        <w:jc w:val="both"/>
        <w:rPr>
          <w:b/>
          <w:sz w:val="22"/>
          <w:szCs w:val="22"/>
        </w:rPr>
      </w:pPr>
    </w:p>
    <w:p w:rsidR="008747B6" w:rsidRPr="00CE12F9" w:rsidRDefault="00C064BC" w:rsidP="00CE12F9">
      <w:pPr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54C39" w:rsidRPr="001E53F8">
        <w:rPr>
          <w:b/>
          <w:sz w:val="22"/>
          <w:szCs w:val="22"/>
        </w:rPr>
        <w:t>. Цель работ:</w:t>
      </w:r>
      <w:r w:rsidR="007E329D">
        <w:rPr>
          <w:b/>
          <w:sz w:val="22"/>
          <w:szCs w:val="22"/>
        </w:rPr>
        <w:t xml:space="preserve"> </w:t>
      </w:r>
      <w:r w:rsidR="0021103B" w:rsidRPr="000F3FFF">
        <w:rPr>
          <w:sz w:val="22"/>
          <w:szCs w:val="22"/>
        </w:rPr>
        <w:t xml:space="preserve">Реализация проекта </w:t>
      </w:r>
      <w:r w:rsidR="0021103B">
        <w:rPr>
          <w:sz w:val="22"/>
          <w:szCs w:val="22"/>
        </w:rPr>
        <w:t>строительства «УПТ»</w:t>
      </w:r>
    </w:p>
    <w:p w:rsidR="00A54393" w:rsidRDefault="00A54393" w:rsidP="00A37B72">
      <w:pPr>
        <w:spacing w:line="288" w:lineRule="auto"/>
        <w:rPr>
          <w:b/>
          <w:sz w:val="22"/>
          <w:szCs w:val="22"/>
        </w:rPr>
      </w:pPr>
    </w:p>
    <w:p w:rsidR="00A54393" w:rsidRPr="00132A91" w:rsidRDefault="00CD11AE" w:rsidP="00132A91">
      <w:pPr>
        <w:spacing w:line="288" w:lineRule="auto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>5</w:t>
      </w:r>
      <w:r w:rsidR="00F54C39" w:rsidRPr="001E53F8">
        <w:rPr>
          <w:b/>
          <w:sz w:val="22"/>
          <w:szCs w:val="22"/>
        </w:rPr>
        <w:t>. Наименование и состав работ:</w:t>
      </w:r>
    </w:p>
    <w:p w:rsidR="00812A71" w:rsidRPr="00E86834" w:rsidRDefault="008604F3" w:rsidP="00E86834">
      <w:pPr>
        <w:spacing w:line="288" w:lineRule="auto"/>
        <w:jc w:val="both"/>
        <w:rPr>
          <w:b/>
          <w:sz w:val="22"/>
          <w:szCs w:val="22"/>
        </w:rPr>
      </w:pPr>
      <w:r w:rsidRPr="008604F3">
        <w:rPr>
          <w:rFonts w:eastAsia="Calibri"/>
          <w:b/>
          <w:sz w:val="22"/>
          <w:szCs w:val="22"/>
        </w:rPr>
        <w:t>5.1</w:t>
      </w:r>
      <w:r w:rsidRPr="008604F3">
        <w:rPr>
          <w:rFonts w:eastAsia="Calibri"/>
          <w:sz w:val="22"/>
          <w:szCs w:val="22"/>
        </w:rPr>
        <w:t xml:space="preserve">.  </w:t>
      </w:r>
      <w:r w:rsidR="0021103B" w:rsidRPr="008604F3">
        <w:rPr>
          <w:rFonts w:eastAsia="Calibri"/>
          <w:sz w:val="22"/>
          <w:szCs w:val="22"/>
        </w:rPr>
        <w:t>Состав и</w:t>
      </w:r>
      <w:r w:rsidR="0021103B" w:rsidRPr="008604F3">
        <w:rPr>
          <w:rFonts w:eastAsia="Calibri"/>
          <w:b/>
          <w:sz w:val="22"/>
          <w:szCs w:val="22"/>
        </w:rPr>
        <w:t xml:space="preserve"> </w:t>
      </w:r>
      <w:r w:rsidR="0021103B" w:rsidRPr="008604F3">
        <w:rPr>
          <w:rFonts w:eastAsia="Calibri"/>
          <w:sz w:val="22"/>
          <w:szCs w:val="22"/>
        </w:rPr>
        <w:t xml:space="preserve">объем работ  </w:t>
      </w:r>
      <w:r w:rsidR="0021103B" w:rsidRPr="004D1B02">
        <w:rPr>
          <w:sz w:val="22"/>
          <w:szCs w:val="22"/>
        </w:rPr>
        <w:t xml:space="preserve">по </w:t>
      </w:r>
      <w:r w:rsidR="0072197A">
        <w:rPr>
          <w:sz w:val="22"/>
          <w:szCs w:val="22"/>
        </w:rPr>
        <w:t>устройству бетонных полов на отметках 18.385, 12.535</w:t>
      </w:r>
      <w:r w:rsidR="0021103B" w:rsidRPr="0021103B">
        <w:rPr>
          <w:sz w:val="24"/>
          <w:szCs w:val="24"/>
        </w:rPr>
        <w:t xml:space="preserve"> </w:t>
      </w:r>
      <w:r w:rsidR="0021103B">
        <w:rPr>
          <w:sz w:val="22"/>
          <w:szCs w:val="22"/>
        </w:rPr>
        <w:t>в здании Узла приема топлива</w:t>
      </w:r>
      <w:r w:rsidR="0021103B" w:rsidRPr="00115940">
        <w:rPr>
          <w:rFonts w:eastAsia="Calibri"/>
          <w:sz w:val="22"/>
          <w:szCs w:val="22"/>
        </w:rPr>
        <w:t>,</w:t>
      </w:r>
      <w:r w:rsidR="0021103B" w:rsidRPr="008604F3">
        <w:rPr>
          <w:rFonts w:eastAsia="Calibri"/>
          <w:sz w:val="22"/>
          <w:szCs w:val="22"/>
        </w:rPr>
        <w:t xml:space="preserve"> в рамках настоящего технического задания,</w:t>
      </w:r>
      <w:r w:rsidRPr="008604F3">
        <w:rPr>
          <w:rFonts w:eastAsia="Calibri"/>
          <w:sz w:val="22"/>
          <w:szCs w:val="22"/>
        </w:rPr>
        <w:t xml:space="preserve"> </w:t>
      </w:r>
      <w:r w:rsidR="00DF3B1D">
        <w:rPr>
          <w:sz w:val="22"/>
          <w:szCs w:val="22"/>
        </w:rPr>
        <w:t>приведены  в таблице 1</w:t>
      </w:r>
    </w:p>
    <w:p w:rsidR="001C0DD8" w:rsidRPr="008604F3" w:rsidRDefault="00E86834" w:rsidP="00E868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8604F3">
        <w:rPr>
          <w:sz w:val="22"/>
          <w:szCs w:val="22"/>
        </w:rPr>
        <w:t>т</w:t>
      </w:r>
      <w:r w:rsidR="008604F3" w:rsidRPr="008604F3">
        <w:rPr>
          <w:sz w:val="22"/>
          <w:szCs w:val="22"/>
        </w:rPr>
        <w:t>аблица 1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945"/>
        <w:gridCol w:w="905"/>
        <w:gridCol w:w="1082"/>
      </w:tblGrid>
      <w:tr w:rsidR="00D10F4C" w:rsidRPr="00142FAD" w:rsidTr="00D10F4C">
        <w:trPr>
          <w:cantSplit/>
          <w:trHeight w:val="20"/>
          <w:jc w:val="center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E9077B">
            <w:pPr>
              <w:spacing w:line="288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4D6179">
            <w:pPr>
              <w:spacing w:line="288" w:lineRule="auto"/>
              <w:ind w:left="-57" w:firstLine="28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r w:rsidRPr="00142FAD">
              <w:rPr>
                <w:b/>
                <w:bCs/>
                <w:sz w:val="22"/>
                <w:szCs w:val="22"/>
              </w:rPr>
              <w:t>работ</w:t>
            </w:r>
          </w:p>
        </w:tc>
      </w:tr>
      <w:tr w:rsidR="00D10F4C" w:rsidRPr="00142FAD" w:rsidTr="00D10F4C">
        <w:trPr>
          <w:cantSplit/>
          <w:trHeight w:val="251"/>
          <w:jc w:val="center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442342">
            <w:pPr>
              <w:spacing w:line="288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BC053E" w:rsidRPr="00602ABD" w:rsidTr="00CA4518">
        <w:trPr>
          <w:cantSplit/>
          <w:trHeight w:val="22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E" w:rsidRPr="00A8767B" w:rsidRDefault="0012214B" w:rsidP="0012214B">
            <w:pPr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8767B">
              <w:rPr>
                <w:rFonts w:eastAsiaTheme="minorHAnsi"/>
                <w:b/>
                <w:sz w:val="22"/>
                <w:szCs w:val="22"/>
                <w:lang w:eastAsia="en-US"/>
              </w:rPr>
              <w:t>отметка +18.385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E" w:rsidRDefault="00BC053E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53E" w:rsidRDefault="00BC053E" w:rsidP="000F3FFF">
            <w:pPr>
              <w:jc w:val="center"/>
              <w:rPr>
                <w:sz w:val="22"/>
                <w:szCs w:val="22"/>
              </w:rPr>
            </w:pPr>
          </w:p>
        </w:tc>
      </w:tr>
      <w:tr w:rsidR="0012214B" w:rsidRPr="00602ABD" w:rsidTr="0012214B">
        <w:trPr>
          <w:cantSplit/>
          <w:trHeight w:val="5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Демонтаж пешеходных дорожек из плит ЦСП покрытых мембраной</w:t>
            </w:r>
            <w:r w:rsidR="00146ED7">
              <w:rPr>
                <w:rFonts w:eastAsiaTheme="minorHAnsi"/>
                <w:sz w:val="22"/>
                <w:szCs w:val="22"/>
                <w:lang w:eastAsia="en-US"/>
              </w:rPr>
              <w:t xml:space="preserve"> с перевозкой на лицензированный полигон ТБО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30B6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12214B">
              <w:rPr>
                <w:sz w:val="22"/>
                <w:szCs w:val="22"/>
              </w:rPr>
              <w:t>,00</w:t>
            </w:r>
          </w:p>
        </w:tc>
      </w:tr>
      <w:tr w:rsidR="0012214B" w:rsidRPr="00602ABD" w:rsidTr="00BC053E">
        <w:trPr>
          <w:cantSplit/>
          <w:trHeight w:val="460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Устройство стяжки из пескобетона М150 толщ.20мм с армированием  сеткой 5вр-1 200*200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B04A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B04A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862,00</w:t>
            </w:r>
          </w:p>
        </w:tc>
      </w:tr>
      <w:tr w:rsidR="0012214B" w:rsidRPr="00602ABD" w:rsidTr="004D7E5A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Устройство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покрытия из бетона В25 W6 F100 толщиной 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60мм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(про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ект BG3-01UЕС-###-RC-04- изм.3.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 xml:space="preserve">), армирование ф8-АIII-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3,85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тн.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</w:t>
            </w:r>
          </w:p>
        </w:tc>
      </w:tr>
      <w:tr w:rsidR="0012214B" w:rsidRPr="00602ABD" w:rsidTr="004D7E5A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12214B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Устройство то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пингово</w:t>
            </w:r>
            <w:r w:rsidR="00146ED7">
              <w:rPr>
                <w:rFonts w:eastAsiaTheme="minorHAnsi"/>
                <w:sz w:val="22"/>
                <w:szCs w:val="22"/>
                <w:lang w:eastAsia="en-US"/>
              </w:rPr>
              <w:t>го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 xml:space="preserve"> покрытия </w:t>
            </w:r>
            <w:r w:rsidR="00B11807" w:rsidRPr="00A8767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B11807">
              <w:rPr>
                <w:rFonts w:eastAsiaTheme="minorHAnsi"/>
                <w:sz w:val="22"/>
                <w:szCs w:val="22"/>
                <w:lang w:val="en-US" w:eastAsia="en-US"/>
              </w:rPr>
              <w:t>Reo</w:t>
            </w:r>
            <w:r w:rsidR="00B11807" w:rsidRPr="00A8767B">
              <w:rPr>
                <w:rFonts w:eastAsiaTheme="minorHAnsi"/>
                <w:sz w:val="22"/>
                <w:szCs w:val="22"/>
                <w:lang w:eastAsia="en-US"/>
              </w:rPr>
              <w:t>top 200»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862,00</w:t>
            </w:r>
          </w:p>
        </w:tc>
      </w:tr>
      <w:tr w:rsidR="0012214B" w:rsidRPr="00602ABD" w:rsidTr="004D7E5A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Нарезка деформационных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швов квадратами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 xml:space="preserve"> не более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2500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2500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 глубиной 20мм шириной 3мм, 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заполнить «Вилотерм» и герметиком «Sikoflex»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</w:p>
          <w:p w:rsidR="0012214B" w:rsidRDefault="0012214B" w:rsidP="004B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B2333">
              <w:rPr>
                <w:sz w:val="22"/>
                <w:szCs w:val="22"/>
              </w:rPr>
              <w:t>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690,00</w:t>
            </w:r>
          </w:p>
        </w:tc>
      </w:tr>
      <w:tr w:rsidR="0012214B" w:rsidRPr="00602ABD" w:rsidTr="004D7E5A">
        <w:trPr>
          <w:cantSplit/>
          <w:trHeight w:val="159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Крепление мембраны к вертикальным поверхностям  прижимной планкой с герметизацией стыка силиконовым герметиком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4B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B2333">
              <w:rPr>
                <w:sz w:val="22"/>
                <w:szCs w:val="22"/>
              </w:rPr>
              <w:t>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  <w:tr w:rsidR="0012214B" w:rsidRPr="00602ABD" w:rsidTr="00BC053E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12214B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отметка +12</w:t>
            </w:r>
            <w:r w:rsidRPr="00A8767B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53</w:t>
            </w:r>
            <w:r w:rsidRPr="00A8767B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E7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E704E9">
            <w:pPr>
              <w:jc w:val="center"/>
              <w:rPr>
                <w:sz w:val="22"/>
                <w:szCs w:val="22"/>
              </w:rPr>
            </w:pPr>
          </w:p>
        </w:tc>
      </w:tr>
      <w:tr w:rsidR="0080198D" w:rsidRPr="00602ABD" w:rsidTr="004D7E5A">
        <w:trPr>
          <w:cantSplit/>
          <w:trHeight w:val="146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Устройство стяжки из пескобетона М150 толщ.20мм с армированием  сеткой 5вр-1 200*200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80198D" w:rsidRPr="00602ABD" w:rsidTr="004D7E5A">
        <w:trPr>
          <w:cantSplit/>
          <w:trHeight w:val="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80198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Устройство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покрытия из бетона В25 W6 F100 толщиной 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60мм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(про</w:t>
            </w:r>
            <w:r w:rsidR="00B11807">
              <w:rPr>
                <w:rFonts w:eastAsiaTheme="minorHAnsi"/>
                <w:sz w:val="22"/>
                <w:szCs w:val="22"/>
                <w:lang w:eastAsia="en-US"/>
              </w:rPr>
              <w:t>ект BG3-01UЕС-###-RC-04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изм.3.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 xml:space="preserve">), армирование ф8-АIII-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1,8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тн.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</w:tr>
      <w:tr w:rsidR="0080198D" w:rsidRPr="00602ABD" w:rsidTr="004D7E5A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B11807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Устройство топ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ингово</w:t>
            </w:r>
            <w:r w:rsidR="000E7526">
              <w:rPr>
                <w:rFonts w:eastAsiaTheme="minorHAnsi"/>
                <w:sz w:val="22"/>
                <w:szCs w:val="22"/>
                <w:lang w:eastAsia="en-US"/>
              </w:rPr>
              <w:t>го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 xml:space="preserve"> покрытия «</w:t>
            </w:r>
            <w:r w:rsidR="00B11807">
              <w:rPr>
                <w:rFonts w:eastAsiaTheme="minorHAnsi"/>
                <w:sz w:val="22"/>
                <w:szCs w:val="22"/>
                <w:lang w:val="en-US" w:eastAsia="en-US"/>
              </w:rPr>
              <w:t>Reo</w:t>
            </w:r>
            <w:r w:rsidRPr="00A8767B">
              <w:rPr>
                <w:rFonts w:eastAsiaTheme="minorHAnsi"/>
                <w:sz w:val="22"/>
                <w:szCs w:val="22"/>
                <w:lang w:eastAsia="en-US"/>
              </w:rPr>
              <w:t>top 200»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80198D" w:rsidRPr="00602ABD" w:rsidTr="004D7E5A">
        <w:trPr>
          <w:cantSplit/>
          <w:trHeight w:val="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146ED7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Нарезка деформационных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швов квадратами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 xml:space="preserve"> не более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2500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2500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 глубиной 20мм шириной 3мм, 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заполнить «Вил</w:t>
            </w:r>
            <w:r w:rsidR="00146ED7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D7E2C">
              <w:rPr>
                <w:rFonts w:eastAsiaTheme="minorHAnsi"/>
                <w:sz w:val="22"/>
                <w:szCs w:val="22"/>
                <w:lang w:eastAsia="en-US"/>
              </w:rPr>
              <w:t>терм» и герметиком «Sikoflex»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</w:p>
          <w:p w:rsidR="0080198D" w:rsidRDefault="0080198D" w:rsidP="004B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B2333">
              <w:rPr>
                <w:sz w:val="22"/>
                <w:szCs w:val="22"/>
              </w:rPr>
              <w:t>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</w:tr>
      <w:tr w:rsidR="0080198D" w:rsidRPr="00602ABD" w:rsidTr="00F014C3">
        <w:trPr>
          <w:cantSplit/>
          <w:trHeight w:val="23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Крепление мембраны к вертикальным поверхностям  прижимной планкой с герметизацией стыка силиконовым герметиком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4B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B2333">
              <w:rPr>
                <w:sz w:val="22"/>
                <w:szCs w:val="22"/>
              </w:rPr>
              <w:t>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</w:tr>
      <w:tr w:rsidR="0080198D" w:rsidRPr="00602ABD" w:rsidTr="00F014C3">
        <w:trPr>
          <w:cantSplit/>
          <w:trHeight w:val="145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C266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Монтаж обрамления из швеллера №30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8D" w:rsidRDefault="0080198D" w:rsidP="004B2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98D" w:rsidRDefault="0080198D" w:rsidP="00C266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</w:t>
            </w:r>
          </w:p>
        </w:tc>
      </w:tr>
      <w:tr w:rsidR="0012214B" w:rsidRPr="00602ABD" w:rsidTr="00F014C3">
        <w:trPr>
          <w:cantSplit/>
          <w:trHeight w:val="1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4B" w:rsidRDefault="0012214B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14B" w:rsidRDefault="0012214B" w:rsidP="00975B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0222" w:rsidRPr="00CA4518" w:rsidRDefault="008604F3" w:rsidP="00C82A4B">
      <w:pPr>
        <w:tabs>
          <w:tab w:val="left" w:pos="708"/>
        </w:tabs>
        <w:jc w:val="both"/>
        <w:outlineLvl w:val="0"/>
        <w:rPr>
          <w:b/>
          <w:sz w:val="22"/>
          <w:szCs w:val="22"/>
        </w:rPr>
      </w:pPr>
      <w:r w:rsidRPr="00600222">
        <w:rPr>
          <w:b/>
          <w:sz w:val="22"/>
          <w:szCs w:val="22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A54393" w:rsidRPr="0077182F" w:rsidRDefault="00A54393" w:rsidP="00C82A4B">
      <w:pPr>
        <w:tabs>
          <w:tab w:val="left" w:pos="708"/>
        </w:tabs>
        <w:jc w:val="both"/>
        <w:outlineLvl w:val="0"/>
        <w:rPr>
          <w:b/>
          <w:sz w:val="22"/>
          <w:szCs w:val="22"/>
        </w:rPr>
      </w:pPr>
    </w:p>
    <w:p w:rsidR="008604F3" w:rsidRPr="008604F3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8604F3">
        <w:rPr>
          <w:b/>
          <w:sz w:val="22"/>
          <w:szCs w:val="22"/>
        </w:rPr>
        <w:t>5.2</w:t>
      </w:r>
      <w:r w:rsidRPr="008604F3">
        <w:rPr>
          <w:sz w:val="22"/>
          <w:szCs w:val="22"/>
        </w:rPr>
        <w:t>.  Работы в объеме Технического задания выполняются с применением материалов Подрядчика</w:t>
      </w:r>
    </w:p>
    <w:p w:rsidR="005E73D0" w:rsidRPr="005E73D0" w:rsidRDefault="008604F3" w:rsidP="005E73D0">
      <w:pPr>
        <w:jc w:val="both"/>
        <w:rPr>
          <w:sz w:val="22"/>
          <w:szCs w:val="22"/>
        </w:rPr>
      </w:pPr>
      <w:r w:rsidRPr="005E73D0">
        <w:rPr>
          <w:rFonts w:eastAsia="Calibri"/>
          <w:b/>
          <w:sz w:val="22"/>
          <w:szCs w:val="22"/>
        </w:rPr>
        <w:t xml:space="preserve">5.3. </w:t>
      </w:r>
      <w:r w:rsidR="005E73D0" w:rsidRPr="005E73D0">
        <w:rPr>
          <w:sz w:val="22"/>
          <w:szCs w:val="22"/>
        </w:rPr>
        <w:t xml:space="preserve">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5E73D0" w:rsidRPr="005E73D0" w:rsidRDefault="005E73D0" w:rsidP="005E73D0">
      <w:pPr>
        <w:pStyle w:val="a5"/>
        <w:ind w:left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 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техперевооружению», 2003г. ЗАО «ЦКБ Энергоремонт», с учетом последних дополнений;</w:t>
      </w:r>
    </w:p>
    <w:p w:rsidR="005E73D0" w:rsidRPr="005E73D0" w:rsidRDefault="005E73D0" w:rsidP="005E73D0">
      <w:pPr>
        <w:pStyle w:val="a5"/>
        <w:ind w:left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  ФСНБ-2001 (ФЕР, ФЕРр, ФЕРм, ФЕРп), внесенные в федеральный реестр сметных нормативов;</w:t>
      </w:r>
    </w:p>
    <w:p w:rsidR="005E73D0" w:rsidRPr="005E73D0" w:rsidRDefault="005E73D0" w:rsidP="005E73D0">
      <w:pPr>
        <w:pStyle w:val="a5"/>
        <w:ind w:left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5E73D0" w:rsidRPr="005E73D0" w:rsidRDefault="005E73D0" w:rsidP="005E73D0">
      <w:pPr>
        <w:pStyle w:val="a5"/>
        <w:ind w:left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-СБЦ на проектные работы и обследовательские работы, внесенные в федеральный реестр сметных ноомативов</w:t>
      </w:r>
    </w:p>
    <w:p w:rsidR="005E73D0" w:rsidRPr="005E73D0" w:rsidRDefault="005E73D0" w:rsidP="005E73D0">
      <w:pPr>
        <w:pStyle w:val="a5"/>
        <w:ind w:left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с указанием нижеперечисленной информации:</w:t>
      </w:r>
    </w:p>
    <w:p w:rsidR="005E73D0" w:rsidRPr="005E73D0" w:rsidRDefault="005E73D0" w:rsidP="005E73D0">
      <w:pPr>
        <w:pStyle w:val="a5"/>
        <w:ind w:left="0" w:firstLine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:rsidR="005E73D0" w:rsidRPr="005E73D0" w:rsidRDefault="005E73D0" w:rsidP="005E73D0">
      <w:pPr>
        <w:pStyle w:val="a5"/>
        <w:ind w:left="0" w:firstLine="709"/>
        <w:jc w:val="both"/>
        <w:rPr>
          <w:sz w:val="22"/>
          <w:szCs w:val="22"/>
        </w:rPr>
      </w:pPr>
      <w:r w:rsidRPr="005E73D0">
        <w:rPr>
          <w:sz w:val="22"/>
          <w:szCs w:val="22"/>
        </w:rPr>
        <w:t>- индексы цен  при использовании справочников ФЕР, ФЕРр, ФЕРм, ФЕРп</w:t>
      </w:r>
    </w:p>
    <w:p w:rsidR="005E73D0" w:rsidRPr="005E73D0" w:rsidRDefault="005E73D0" w:rsidP="005E73D0">
      <w:pPr>
        <w:pStyle w:val="40"/>
        <w:shd w:val="clear" w:color="auto" w:fill="auto"/>
        <w:tabs>
          <w:tab w:val="left" w:pos="6588"/>
        </w:tabs>
        <w:spacing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  <w:r w:rsidRPr="005E73D0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5E73D0" w:rsidRPr="00DA4DAE" w:rsidRDefault="005E73D0" w:rsidP="005E73D0">
      <w:pPr>
        <w:pStyle w:val="4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  <w:r w:rsidRPr="005E73D0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Сметная документация должна быть представлена в электронном виде в двух форматах: .xls и gsf или .xml,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A54393" w:rsidRPr="0077182F" w:rsidRDefault="00A54393" w:rsidP="00C82A4B">
      <w:pPr>
        <w:contextualSpacing/>
        <w:jc w:val="both"/>
        <w:rPr>
          <w:sz w:val="22"/>
          <w:szCs w:val="22"/>
        </w:rPr>
      </w:pPr>
    </w:p>
    <w:p w:rsidR="008604F3" w:rsidRPr="00E71587" w:rsidRDefault="008604F3" w:rsidP="00C82A4B">
      <w:pPr>
        <w:pStyle w:val="a5"/>
        <w:numPr>
          <w:ilvl w:val="0"/>
          <w:numId w:val="27"/>
        </w:numPr>
        <w:tabs>
          <w:tab w:val="left" w:pos="708"/>
        </w:tabs>
        <w:autoSpaceDE/>
        <w:autoSpaceDN/>
        <w:spacing w:line="276" w:lineRule="auto"/>
        <w:ind w:left="360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Подрядчику:</w:t>
      </w:r>
    </w:p>
    <w:p w:rsidR="008604F3" w:rsidRPr="00E71587" w:rsidRDefault="008604F3" w:rsidP="00C82A4B">
      <w:pPr>
        <w:pStyle w:val="a5"/>
        <w:widowControl/>
        <w:numPr>
          <w:ilvl w:val="1"/>
          <w:numId w:val="27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outlineLvl w:val="0"/>
        <w:rPr>
          <w:kern w:val="36"/>
          <w:sz w:val="22"/>
          <w:szCs w:val="22"/>
        </w:rPr>
      </w:pPr>
      <w:r w:rsidRPr="00E71587">
        <w:rPr>
          <w:bCs/>
          <w:kern w:val="36"/>
          <w:sz w:val="22"/>
          <w:szCs w:val="22"/>
        </w:rPr>
        <w:t>Наличие  у Подрядчика Свидетельства о допуске к определенным видам работ  на опасных производственных объектах в рамках настоящего технического задания, которые оказывают влияние на безопасность</w:t>
      </w:r>
      <w:r w:rsidR="003E75DF">
        <w:rPr>
          <w:bCs/>
          <w:kern w:val="36"/>
          <w:sz w:val="22"/>
          <w:szCs w:val="22"/>
        </w:rPr>
        <w:t xml:space="preserve"> </w:t>
      </w:r>
      <w:r w:rsidRPr="00E71587">
        <w:rPr>
          <w:bCs/>
          <w:kern w:val="36"/>
          <w:sz w:val="22"/>
          <w:szCs w:val="22"/>
        </w:rPr>
        <w:t xml:space="preserve">объектов капитального строительства, выданного саморегулируемой организацией в порядке, установленным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энергии), Согласно </w:t>
      </w:r>
      <w:r w:rsidRPr="00E71587">
        <w:rPr>
          <w:kern w:val="36"/>
          <w:sz w:val="22"/>
          <w:szCs w:val="22"/>
        </w:rPr>
        <w:t xml:space="preserve">Приказ Минрегиона РФ от 30.12.2009 N 624 (ред. от 14.11.2011). </w:t>
      </w:r>
    </w:p>
    <w:p w:rsidR="008B73BD" w:rsidRDefault="008B73BD" w:rsidP="008B73BD">
      <w:pPr>
        <w:shd w:val="clear" w:color="auto" w:fill="FFFFFF"/>
        <w:outlineLvl w:val="0"/>
        <w:rPr>
          <w:kern w:val="36"/>
          <w:sz w:val="22"/>
          <w:szCs w:val="22"/>
          <w:lang w:val="en-US"/>
        </w:rPr>
      </w:pPr>
      <w:r w:rsidRPr="00E71587">
        <w:rPr>
          <w:kern w:val="36"/>
          <w:sz w:val="22"/>
          <w:szCs w:val="22"/>
        </w:rPr>
        <w:t xml:space="preserve">Раздел III п.п. </w:t>
      </w:r>
    </w:p>
    <w:p w:rsidR="008B73BD" w:rsidRDefault="008B73BD" w:rsidP="008B73BD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 w:rsidRPr="000A1B91">
        <w:rPr>
          <w:kern w:val="36"/>
          <w:sz w:val="22"/>
          <w:szCs w:val="22"/>
        </w:rPr>
        <w:t xml:space="preserve">1.1 </w:t>
      </w:r>
      <w:r>
        <w:rPr>
          <w:kern w:val="36"/>
          <w:sz w:val="22"/>
          <w:szCs w:val="22"/>
        </w:rPr>
        <w:t>Разбивочные работы в процессе строительства</w:t>
      </w:r>
      <w:r w:rsidRPr="000A1B91">
        <w:rPr>
          <w:kern w:val="36"/>
          <w:sz w:val="22"/>
          <w:szCs w:val="22"/>
        </w:rPr>
        <w:t xml:space="preserve">; </w:t>
      </w:r>
    </w:p>
    <w:p w:rsidR="008B73BD" w:rsidRDefault="008B73BD" w:rsidP="008B73BD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 w:rsidRPr="000A1B91">
        <w:rPr>
          <w:kern w:val="36"/>
          <w:sz w:val="22"/>
          <w:szCs w:val="22"/>
        </w:rPr>
        <w:t>1.2</w:t>
      </w:r>
      <w:r>
        <w:rPr>
          <w:kern w:val="36"/>
          <w:sz w:val="22"/>
          <w:szCs w:val="22"/>
        </w:rPr>
        <w:t xml:space="preserve"> Геодезический контроль точности геометрических параметров зданий и сооружений</w:t>
      </w:r>
      <w:r w:rsidRPr="000A1B91">
        <w:rPr>
          <w:kern w:val="36"/>
          <w:sz w:val="22"/>
          <w:szCs w:val="22"/>
        </w:rPr>
        <w:t xml:space="preserve">; </w:t>
      </w:r>
    </w:p>
    <w:p w:rsidR="006E5CEC" w:rsidRDefault="006E5CEC" w:rsidP="006E5CEC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6.1 Опалубочные работы;</w:t>
      </w:r>
    </w:p>
    <w:p w:rsidR="006E5CEC" w:rsidRDefault="006E5CEC" w:rsidP="006E5CEC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6.2 Арматурные работы;</w:t>
      </w:r>
    </w:p>
    <w:p w:rsidR="006E5CEC" w:rsidRDefault="006E5CEC" w:rsidP="006E5CEC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6.3 Устройство монолитных бетонных и железобетонных конструкций;</w:t>
      </w:r>
    </w:p>
    <w:p w:rsidR="003E75DF" w:rsidRDefault="003E75DF" w:rsidP="003E75DF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12.3 Защитное покрытие лакокрасочными материалами;</w:t>
      </w:r>
    </w:p>
    <w:p w:rsidR="008604F3" w:rsidRDefault="003E75DF" w:rsidP="003E75DF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12.5 Устройство оклеечной изоляции;</w:t>
      </w:r>
    </w:p>
    <w:p w:rsidR="00250A68" w:rsidRPr="00250A68" w:rsidRDefault="003E75DF" w:rsidP="00250A68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12.9 Г</w:t>
      </w:r>
      <w:r w:rsidR="00767DBE">
        <w:rPr>
          <w:kern w:val="36"/>
          <w:sz w:val="22"/>
          <w:szCs w:val="22"/>
        </w:rPr>
        <w:t>идроизоляция строительных конструкций.</w:t>
      </w:r>
      <w:r w:rsidR="00250A68" w:rsidRPr="00250A68">
        <w:rPr>
          <w:rFonts w:eastAsiaTheme="minorHAnsi"/>
          <w:sz w:val="22"/>
          <w:szCs w:val="22"/>
          <w:lang w:eastAsia="en-US"/>
        </w:rPr>
        <w:t xml:space="preserve"> </w:t>
      </w:r>
    </w:p>
    <w:p w:rsidR="00767DBE" w:rsidRPr="00250A68" w:rsidRDefault="00250A68" w:rsidP="00250A68">
      <w:pPr>
        <w:pStyle w:val="a5"/>
        <w:numPr>
          <w:ilvl w:val="0"/>
          <w:numId w:val="42"/>
        </w:numPr>
        <w:shd w:val="clear" w:color="auto" w:fill="FFFFFF"/>
        <w:outlineLvl w:val="0"/>
        <w:rPr>
          <w:kern w:val="36"/>
          <w:sz w:val="22"/>
          <w:szCs w:val="22"/>
        </w:rPr>
      </w:pPr>
      <w:r w:rsidRPr="00250A68">
        <w:rPr>
          <w:rFonts w:eastAsiaTheme="minorHAnsi"/>
          <w:sz w:val="22"/>
          <w:szCs w:val="22"/>
          <w:lang w:eastAsia="en-US"/>
        </w:rPr>
        <w:t>12.10. Работы по теплоизоляции зданий, строительных конструкций и оборудования</w:t>
      </w:r>
    </w:p>
    <w:p w:rsidR="00331234" w:rsidRPr="0077182F" w:rsidRDefault="008604F3" w:rsidP="00C82A4B">
      <w:pPr>
        <w:shd w:val="clear" w:color="auto" w:fill="FFFFFF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E71587">
        <w:rPr>
          <w:sz w:val="22"/>
          <w:szCs w:val="22"/>
          <w:lang w:val="en-US"/>
        </w:rPr>
        <w:t>ISO</w:t>
      </w:r>
      <w:r w:rsidRPr="00E71587">
        <w:rPr>
          <w:sz w:val="22"/>
          <w:szCs w:val="22"/>
        </w:rPr>
        <w:t xml:space="preserve"> 9001:2011.</w:t>
      </w:r>
    </w:p>
    <w:p w:rsidR="00CE12F9" w:rsidRDefault="008604F3" w:rsidP="00CE12F9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CE12F9" w:rsidRPr="00CE12F9" w:rsidRDefault="00CE12F9" w:rsidP="00CE12F9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CE12F9">
        <w:rPr>
          <w:sz w:val="22"/>
          <w:szCs w:val="22"/>
        </w:rPr>
        <w:t>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</w:t>
      </w:r>
      <w:r w:rsidRPr="00CE12F9">
        <w:rPr>
          <w:rFonts w:ascii="Arial" w:hAnsi="Arial" w:cs="Arial"/>
          <w:sz w:val="22"/>
          <w:szCs w:val="22"/>
        </w:rPr>
        <w:t xml:space="preserve"> </w:t>
      </w:r>
      <w:r w:rsidRPr="00CE12F9">
        <w:rPr>
          <w:sz w:val="22"/>
          <w:szCs w:val="22"/>
        </w:rPr>
        <w:t>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CE12F9" w:rsidRPr="00CE12F9" w:rsidRDefault="00CE12F9" w:rsidP="00CE12F9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CE12F9">
        <w:rPr>
          <w:sz w:val="22"/>
          <w:szCs w:val="22"/>
        </w:rPr>
        <w:t xml:space="preserve"> Подрядчик должен предоставить выписку из реестра членов СРО по форме, которая утверждена Приказом Ростехнадзора от 16.02.2017 г. № 58, выданной не позднее </w:t>
      </w:r>
      <w:r w:rsidRPr="00CE12F9">
        <w:rPr>
          <w:bCs/>
          <w:sz w:val="22"/>
          <w:szCs w:val="22"/>
        </w:rPr>
        <w:t>20 дней</w:t>
      </w:r>
      <w:r w:rsidRPr="00CE12F9">
        <w:rPr>
          <w:sz w:val="22"/>
          <w:szCs w:val="22"/>
        </w:rPr>
        <w:t xml:space="preserve"> на момент её предоставления Заказчику (организатору закупки).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Подрядчик  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огневых (электросварочных) работ;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работ с грузоподъёмными механизмами;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другие специальные виды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необходимой оснастки, средств малой механизации, электро-пневмоинструмента, специнструмента,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8604F3" w:rsidRPr="00E71587" w:rsidRDefault="008604F3" w:rsidP="00C82A4B">
      <w:pPr>
        <w:numPr>
          <w:ilvl w:val="1"/>
          <w:numId w:val="27"/>
        </w:numPr>
        <w:shd w:val="clear" w:color="auto" w:fill="FFFFFF"/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Наличие </w:t>
      </w:r>
      <w:r w:rsidRPr="00E71587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Подрядчик </w:t>
      </w:r>
      <w:r w:rsidRPr="00E71587">
        <w:rPr>
          <w:sz w:val="22"/>
          <w:szCs w:val="22"/>
        </w:rPr>
        <w:t>обязан предоставить в отдел охраны труда СОТиТБ</w:t>
      </w:r>
      <w:r w:rsidR="00C9002C">
        <w:rPr>
          <w:sz w:val="22"/>
          <w:szCs w:val="22"/>
        </w:rPr>
        <w:t xml:space="preserve"> филиала «Березовский» ООО «Юнипро</w:t>
      </w:r>
      <w:r w:rsidRPr="00E71587">
        <w:rPr>
          <w:sz w:val="22"/>
          <w:szCs w:val="22"/>
        </w:rPr>
        <w:t xml:space="preserve"> Инжиниринг» все необходимые документы, указанные в приложении №1 к Техзаданию. Подрядчик обязан обеспечить выполнение регламента организации системы менеджмента охраны здоровья и безопасности труда – «Правила техники безопасности для подрядных организаций РО-БРиИ-01»</w:t>
      </w:r>
    </w:p>
    <w:p w:rsidR="008604F3" w:rsidRPr="00B869E6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(ППРк), технологических карт погрузочно-разгрузочных работ (ТК п/р работ), дополнений к ППР, ТК ППРк,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  <w:r w:rsidR="00B869E6" w:rsidRPr="004F3BAF">
        <w:rPr>
          <w:snapToGrid w:val="0"/>
          <w:sz w:val="22"/>
          <w:szCs w:val="22"/>
        </w:rPr>
        <w:t>( см. Приложение №2 к настоящему ТЗ)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3E5184" w:rsidRPr="00331234" w:rsidRDefault="008604F3" w:rsidP="001C0DD8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A54393" w:rsidRPr="00CA4518" w:rsidRDefault="00A54393" w:rsidP="00331234">
      <w:pPr>
        <w:tabs>
          <w:tab w:val="left" w:pos="567"/>
        </w:tabs>
        <w:autoSpaceDE/>
        <w:autoSpaceDN/>
        <w:spacing w:line="276" w:lineRule="auto"/>
        <w:jc w:val="both"/>
        <w:rPr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0"/>
        </w:numPr>
        <w:tabs>
          <w:tab w:val="left" w:pos="426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выполнению работ:</w:t>
      </w:r>
    </w:p>
    <w:p w:rsidR="008604F3" w:rsidRPr="00E71587" w:rsidRDefault="008604F3" w:rsidP="00C82A4B">
      <w:pPr>
        <w:numPr>
          <w:ilvl w:val="1"/>
          <w:numId w:val="19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8604F3" w:rsidRPr="00E71587" w:rsidRDefault="008604F3" w:rsidP="00C82A4B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line="278" w:lineRule="exact"/>
        <w:ind w:left="0" w:right="1560"/>
        <w:rPr>
          <w:sz w:val="22"/>
          <w:szCs w:val="22"/>
        </w:rPr>
      </w:pPr>
      <w:r w:rsidRPr="00E71587">
        <w:rPr>
          <w:sz w:val="22"/>
          <w:szCs w:val="22"/>
        </w:rPr>
        <w:t>РД-11-02-2006 «</w:t>
      </w:r>
      <w:r w:rsidR="00B869E6" w:rsidRPr="004F3BAF">
        <w:rPr>
          <w:sz w:val="22"/>
          <w:szCs w:val="22"/>
        </w:rPr>
        <w:t>Требования к составу и порядку ведения исполнительной документации при строительстве реконструкции, капитальном ремонте,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 w:rsidR="00B869E6">
        <w:rPr>
          <w:sz w:val="22"/>
          <w:szCs w:val="22"/>
        </w:rPr>
        <w:t>»</w:t>
      </w:r>
      <w:r w:rsidRPr="00E71587">
        <w:rPr>
          <w:sz w:val="22"/>
          <w:szCs w:val="22"/>
        </w:rPr>
        <w:t>,</w:t>
      </w:r>
    </w:p>
    <w:p w:rsidR="008604F3" w:rsidRPr="00E71587" w:rsidRDefault="008604F3" w:rsidP="00C82A4B">
      <w:pPr>
        <w:numPr>
          <w:ilvl w:val="0"/>
          <w:numId w:val="31"/>
        </w:numPr>
        <w:shd w:val="clear" w:color="auto" w:fill="FFFFFF"/>
        <w:autoSpaceDE/>
        <w:autoSpaceDN/>
        <w:spacing w:line="278" w:lineRule="exact"/>
        <w:ind w:left="0" w:right="1560"/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СП 48.13330.2011 «Организация строительства»,</w:t>
      </w:r>
    </w:p>
    <w:p w:rsidR="008604F3" w:rsidRPr="00E71587" w:rsidRDefault="008604F3" w:rsidP="00C82A4B">
      <w:pPr>
        <w:numPr>
          <w:ilvl w:val="0"/>
          <w:numId w:val="31"/>
        </w:numPr>
        <w:shd w:val="clear" w:color="auto" w:fill="FFFFFF"/>
        <w:autoSpaceDE/>
        <w:autoSpaceDN/>
        <w:spacing w:line="278" w:lineRule="exact"/>
        <w:ind w:left="0" w:right="1560"/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СНиП 12-03-2001 «Безопасность труда в строительстве»,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12-04-2002 «Безопасность труда в строительстве»,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70.13330.2012 «Несущие и ограждающие конструкции,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53-101-98 «Изготовление и контроль качества стальных строительных конструкций»,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3.04.01-87 «Изоляционные и отделочные покрытия»,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3.04.03-85 «Защита строительных конструкций от коррозии,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ГОСТ 23118-2012 «Конструкции стальные строительные. Общие технические требования»,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i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8604F3" w:rsidRPr="00A01A64" w:rsidRDefault="00A01A64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>
        <w:rPr>
          <w:sz w:val="22"/>
          <w:szCs w:val="22"/>
        </w:rPr>
        <w:t>Приказ N</w:t>
      </w:r>
      <w:r w:rsidRPr="00A01A64">
        <w:rPr>
          <w:sz w:val="22"/>
          <w:szCs w:val="22"/>
        </w:rPr>
        <w:t>328н "Об утверждении правил по охране труда при эксплуатации электроустановок"  Министерства труда и социальной защиты Российской Федерации от 24 июля 2013 г.</w:t>
      </w:r>
      <w:r w:rsidR="008604F3" w:rsidRPr="00A01A64">
        <w:rPr>
          <w:rFonts w:eastAsia="Verdana"/>
          <w:sz w:val="22"/>
          <w:szCs w:val="22"/>
        </w:rPr>
        <w:t>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8604F3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Приказ №</w:t>
      </w:r>
      <w:r w:rsidRPr="00A01A64">
        <w:rPr>
          <w:sz w:val="22"/>
          <w:szCs w:val="22"/>
        </w:rPr>
        <w:t>533 Ростехнадзора от 12.11.2013г. «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 w:rsidR="008604F3" w:rsidRPr="00A01A64">
        <w:rPr>
          <w:rFonts w:eastAsia="Verdana"/>
          <w:sz w:val="22"/>
          <w:szCs w:val="22"/>
        </w:rPr>
        <w:t>;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 в строительстве, утвержденные приказом Министерст</w:t>
      </w:r>
      <w:r>
        <w:rPr>
          <w:sz w:val="22"/>
          <w:szCs w:val="22"/>
        </w:rPr>
        <w:t>вом труда и социальной защиты №</w:t>
      </w:r>
      <w:r w:rsidRPr="00A01A64">
        <w:rPr>
          <w:sz w:val="22"/>
          <w:szCs w:val="22"/>
        </w:rPr>
        <w:t>336н от 01.06.2015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  при работе с инструментом и приспособлениями, утвержденные приказом Минтруда и социальной защиты РФ от 17.08.2015г. №552н;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 при работе на высоте. утв. Приказом Минтруда и социальной защиты РФ от 28.03.2014г. №155н.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СанПиН 2.2.3.2887-11 «Гигиенические требования при производстве и использовании хризотила и хризотилсодержащих материалов»;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Стандарт организации «О мерах безопасности при работе с асбестом и асбестосодержащими материал</w:t>
      </w:r>
      <w:r w:rsidR="00DC41E8">
        <w:rPr>
          <w:rFonts w:eastAsia="Verdana"/>
          <w:sz w:val="22"/>
          <w:szCs w:val="22"/>
        </w:rPr>
        <w:t>ами на объектах ПАО «Юнипро</w:t>
      </w:r>
      <w:r w:rsidRPr="00E71587">
        <w:rPr>
          <w:rFonts w:eastAsia="Verdana"/>
          <w:sz w:val="22"/>
          <w:szCs w:val="22"/>
        </w:rPr>
        <w:t>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Инструкция «О мерах пожарной безопасности</w:t>
      </w:r>
      <w:r w:rsidR="000F7D02">
        <w:rPr>
          <w:rFonts w:eastAsia="Verdana"/>
          <w:sz w:val="22"/>
          <w:szCs w:val="22"/>
        </w:rPr>
        <w:t xml:space="preserve"> на филиале «Бере</w:t>
      </w:r>
      <w:r w:rsidR="00C9002C">
        <w:rPr>
          <w:rFonts w:eastAsia="Verdana"/>
          <w:sz w:val="22"/>
          <w:szCs w:val="22"/>
        </w:rPr>
        <w:t>зовская ГРЭС» ПАО «Юнипро</w:t>
      </w:r>
      <w:r w:rsidRPr="00E71587">
        <w:rPr>
          <w:rFonts w:eastAsia="Verdana"/>
          <w:sz w:val="22"/>
          <w:szCs w:val="22"/>
        </w:rPr>
        <w:t>», ИПБ-ООТиПК-01;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Инструкция «О порядке подготовки и проведения огневых работ в цехах, помещениях и на территории фили</w:t>
      </w:r>
      <w:r w:rsidR="00C9002C">
        <w:rPr>
          <w:rFonts w:eastAsia="Verdana"/>
          <w:sz w:val="22"/>
          <w:szCs w:val="22"/>
        </w:rPr>
        <w:t>ала «Берёзовская ГРЭС» ПАО «Юнипро</w:t>
      </w:r>
      <w:r w:rsidRPr="00E71587">
        <w:rPr>
          <w:rFonts w:eastAsia="Verdana"/>
          <w:sz w:val="22"/>
          <w:szCs w:val="22"/>
        </w:rPr>
        <w:t>», ИПБ-ООТиПК-02;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Другие действующие директивные материалы, обязательные для энергетики.</w:t>
      </w:r>
    </w:p>
    <w:p w:rsidR="008604F3" w:rsidRPr="00E71587" w:rsidRDefault="008B73BD" w:rsidP="00C82A4B">
      <w:pPr>
        <w:numPr>
          <w:ilvl w:val="1"/>
          <w:numId w:val="19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 проектом производства работ (ППР). Подрядчик обязан разработать  и утвердить ППР, согласовать с </w:t>
      </w:r>
      <w:r>
        <w:rPr>
          <w:sz w:val="22"/>
          <w:szCs w:val="22"/>
        </w:rPr>
        <w:t>филиалом</w:t>
      </w:r>
      <w:r w:rsidR="00DC41E8">
        <w:rPr>
          <w:sz w:val="22"/>
          <w:szCs w:val="22"/>
        </w:rPr>
        <w:t xml:space="preserve"> «Березовский» ООО «Юнипро</w:t>
      </w:r>
      <w:r w:rsidRPr="00E71587">
        <w:rPr>
          <w:sz w:val="22"/>
          <w:szCs w:val="22"/>
        </w:rPr>
        <w:t xml:space="preserve"> Инжиниринг» согласно Регламента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«Березовская</w:t>
      </w:r>
      <w:r w:rsidR="000F7D02">
        <w:rPr>
          <w:sz w:val="22"/>
          <w:szCs w:val="22"/>
        </w:rPr>
        <w:t xml:space="preserve"> </w:t>
      </w:r>
      <w:r w:rsidRPr="00E71587">
        <w:rPr>
          <w:sz w:val="22"/>
          <w:szCs w:val="22"/>
        </w:rPr>
        <w:t>ГРЭС», все необходимые документы, указаны в приложении №2 к Техзаданию.</w:t>
      </w:r>
    </w:p>
    <w:p w:rsidR="008604F3" w:rsidRPr="00E71587" w:rsidRDefault="008604F3" w:rsidP="00C82A4B">
      <w:pPr>
        <w:tabs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>7.3</w:t>
      </w:r>
      <w:r w:rsidRPr="00E71587">
        <w:rPr>
          <w:sz w:val="22"/>
          <w:szCs w:val="22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8604F3" w:rsidRPr="00E71587" w:rsidRDefault="008604F3" w:rsidP="00C82A4B">
      <w:pPr>
        <w:numPr>
          <w:ilvl w:val="1"/>
          <w:numId w:val="32"/>
        </w:numPr>
        <w:autoSpaceDE/>
        <w:autoSpaceDN/>
        <w:spacing w:line="276" w:lineRule="auto"/>
        <w:ind w:left="0"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а) МУП «КБО» Красноярский край, г. Назарово, ул. Школьная 5А (расстояние 120 км);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б) ООО «Ужурский</w:t>
      </w:r>
      <w:r w:rsidR="000F7D02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>сервис</w:t>
      </w:r>
      <w:r w:rsidR="000F7D02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>центр» Красноярский край, г.Ужур, ул. Победы социализма, д. 116 (расстояние 88 км).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8604F3" w:rsidRPr="00E71587" w:rsidRDefault="008604F3" w:rsidP="00C82A4B">
      <w:pPr>
        <w:numPr>
          <w:ilvl w:val="1"/>
          <w:numId w:val="32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металлом является собственностью Заказчика. </w:t>
      </w:r>
    </w:p>
    <w:p w:rsidR="008604F3" w:rsidRPr="00E71587" w:rsidRDefault="008604F3" w:rsidP="00C82A4B">
      <w:pPr>
        <w:numPr>
          <w:ilvl w:val="1"/>
          <w:numId w:val="32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A54393" w:rsidRDefault="008604F3" w:rsidP="00331234">
      <w:pPr>
        <w:numPr>
          <w:ilvl w:val="1"/>
          <w:numId w:val="32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color w:val="000000"/>
          <w:sz w:val="22"/>
          <w:szCs w:val="22"/>
        </w:rPr>
      </w:pPr>
      <w:r w:rsidRPr="00E71587">
        <w:rPr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E71587">
        <w:rPr>
          <w:sz w:val="22"/>
          <w:szCs w:val="22"/>
        </w:rPr>
        <w:t>сдаче</w:t>
      </w:r>
      <w:r w:rsidRPr="00E71587">
        <w:rPr>
          <w:color w:val="000000"/>
          <w:sz w:val="22"/>
          <w:szCs w:val="22"/>
        </w:rPr>
        <w:t xml:space="preserve"> на склад </w:t>
      </w:r>
      <w:r w:rsidRPr="00E71587">
        <w:rPr>
          <w:sz w:val="22"/>
          <w:szCs w:val="22"/>
        </w:rPr>
        <w:t>возвратных отходов.</w:t>
      </w:r>
    </w:p>
    <w:p w:rsidR="0080198D" w:rsidRPr="0080198D" w:rsidRDefault="0080198D" w:rsidP="0080198D">
      <w:pPr>
        <w:tabs>
          <w:tab w:val="left" w:pos="708"/>
        </w:tabs>
        <w:autoSpaceDE/>
        <w:autoSpaceDN/>
        <w:spacing w:line="276" w:lineRule="auto"/>
        <w:jc w:val="both"/>
        <w:rPr>
          <w:color w:val="000000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3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применяемым материалам:</w:t>
      </w:r>
    </w:p>
    <w:p w:rsid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Работы  в объеме Технического задания выполняются  с применением материалов, оборудования, запасных частей и материалов  Подрядчика </w:t>
      </w:r>
    </w:p>
    <w:p w:rsid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Calibri"/>
          <w:sz w:val="22"/>
          <w:szCs w:val="22"/>
        </w:rPr>
        <w:t>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8604F3" w:rsidRP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0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A54393" w:rsidRPr="0080198D" w:rsidRDefault="008604F3" w:rsidP="00541CAD">
      <w:pPr>
        <w:numPr>
          <w:ilvl w:val="1"/>
          <w:numId w:val="34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A54393" w:rsidRPr="00A01A64" w:rsidRDefault="00A54393" w:rsidP="00541CAD">
      <w:pPr>
        <w:tabs>
          <w:tab w:val="left" w:pos="462"/>
        </w:tabs>
        <w:autoSpaceDE/>
        <w:autoSpaceDN/>
        <w:spacing w:line="276" w:lineRule="auto"/>
        <w:ind w:right="62"/>
        <w:jc w:val="both"/>
        <w:rPr>
          <w:rFonts w:eastAsia="Verdana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4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b/>
          <w:sz w:val="22"/>
          <w:szCs w:val="22"/>
        </w:rPr>
      </w:pPr>
      <w:r w:rsidRPr="00E71587">
        <w:rPr>
          <w:rFonts w:eastAsia="Verdana"/>
          <w:b/>
          <w:sz w:val="22"/>
          <w:szCs w:val="22"/>
        </w:rPr>
        <w:t>Сроки выполнения работ</w:t>
      </w:r>
    </w:p>
    <w:p w:rsidR="008604F3" w:rsidRPr="00E71587" w:rsidRDefault="008604F3" w:rsidP="00C82A4B">
      <w:pPr>
        <w:tabs>
          <w:tab w:val="left" w:pos="708"/>
        </w:tabs>
        <w:outlineLvl w:val="0"/>
        <w:rPr>
          <w:sz w:val="22"/>
          <w:szCs w:val="22"/>
        </w:rPr>
      </w:pPr>
      <w:r w:rsidRPr="00E71587">
        <w:rPr>
          <w:b/>
          <w:sz w:val="22"/>
          <w:szCs w:val="22"/>
        </w:rPr>
        <w:t>9.1</w:t>
      </w:r>
      <w:r w:rsidRPr="00E71587">
        <w:rPr>
          <w:sz w:val="22"/>
          <w:szCs w:val="22"/>
        </w:rPr>
        <w:t>. Сроки выполнения Работ:</w:t>
      </w:r>
    </w:p>
    <w:p w:rsidR="008604F3" w:rsidRPr="00E71587" w:rsidRDefault="008604F3" w:rsidP="00C82A4B">
      <w:pPr>
        <w:tabs>
          <w:tab w:val="left" w:pos="708"/>
        </w:tabs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начала выполнения  работ </w:t>
      </w:r>
      <w:r w:rsidR="008747B6">
        <w:rPr>
          <w:b/>
          <w:sz w:val="22"/>
          <w:szCs w:val="22"/>
        </w:rPr>
        <w:t>-  1</w:t>
      </w:r>
      <w:r w:rsidR="00B21F90">
        <w:rPr>
          <w:b/>
          <w:sz w:val="22"/>
          <w:szCs w:val="22"/>
        </w:rPr>
        <w:t>5</w:t>
      </w:r>
      <w:r w:rsidR="004D307B">
        <w:rPr>
          <w:b/>
          <w:sz w:val="22"/>
          <w:szCs w:val="22"/>
        </w:rPr>
        <w:t>.</w:t>
      </w:r>
      <w:r w:rsidR="0080198D">
        <w:rPr>
          <w:b/>
          <w:sz w:val="22"/>
          <w:szCs w:val="22"/>
        </w:rPr>
        <w:t>05</w:t>
      </w:r>
      <w:r w:rsidR="00CE12F9">
        <w:rPr>
          <w:b/>
          <w:sz w:val="22"/>
          <w:szCs w:val="22"/>
        </w:rPr>
        <w:t>.2017</w:t>
      </w:r>
      <w:r w:rsidRPr="00E71587">
        <w:rPr>
          <w:b/>
          <w:sz w:val="22"/>
          <w:szCs w:val="22"/>
        </w:rPr>
        <w:t xml:space="preserve"> года;</w:t>
      </w:r>
      <w:r w:rsidR="00B21F90">
        <w:rPr>
          <w:b/>
          <w:sz w:val="22"/>
          <w:szCs w:val="22"/>
        </w:rPr>
        <w:t xml:space="preserve"> </w:t>
      </w:r>
    </w:p>
    <w:p w:rsidR="008604F3" w:rsidRDefault="008604F3" w:rsidP="00C82A4B">
      <w:pPr>
        <w:tabs>
          <w:tab w:val="left" w:pos="708"/>
        </w:tabs>
        <w:outlineLvl w:val="0"/>
        <w:rPr>
          <w:b/>
          <w:sz w:val="22"/>
          <w:szCs w:val="22"/>
        </w:rPr>
      </w:pPr>
      <w:r w:rsidRPr="00E71587">
        <w:rPr>
          <w:sz w:val="22"/>
          <w:szCs w:val="22"/>
        </w:rPr>
        <w:t xml:space="preserve">Срок окончания выполнения  работ </w:t>
      </w:r>
      <w:r w:rsidR="00DC41E8">
        <w:rPr>
          <w:sz w:val="22"/>
          <w:szCs w:val="22"/>
        </w:rPr>
        <w:t>–</w:t>
      </w:r>
      <w:r w:rsidRPr="00E71587">
        <w:rPr>
          <w:sz w:val="22"/>
          <w:szCs w:val="22"/>
        </w:rPr>
        <w:t xml:space="preserve"> </w:t>
      </w:r>
      <w:r w:rsidR="00B21F90">
        <w:rPr>
          <w:b/>
          <w:sz w:val="22"/>
          <w:szCs w:val="22"/>
        </w:rPr>
        <w:t>16</w:t>
      </w:r>
      <w:r w:rsidR="00DC41E8">
        <w:rPr>
          <w:b/>
          <w:sz w:val="22"/>
          <w:szCs w:val="22"/>
        </w:rPr>
        <w:t>.</w:t>
      </w:r>
      <w:r w:rsidR="0080198D">
        <w:rPr>
          <w:b/>
          <w:sz w:val="22"/>
          <w:szCs w:val="22"/>
        </w:rPr>
        <w:t>07</w:t>
      </w:r>
      <w:r w:rsidR="006E5CEC">
        <w:rPr>
          <w:b/>
          <w:sz w:val="22"/>
          <w:szCs w:val="22"/>
        </w:rPr>
        <w:t>.2017</w:t>
      </w:r>
      <w:r w:rsidRPr="00E71587">
        <w:rPr>
          <w:b/>
          <w:sz w:val="22"/>
          <w:szCs w:val="22"/>
        </w:rPr>
        <w:t xml:space="preserve"> года.</w:t>
      </w:r>
    </w:p>
    <w:p w:rsidR="008604F3" w:rsidRPr="00E71587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8604F3" w:rsidRPr="00E71587" w:rsidRDefault="008604F3" w:rsidP="00C82A4B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>9.2</w:t>
      </w:r>
      <w:r w:rsidRPr="00E71587">
        <w:rPr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8604F3" w:rsidRPr="00E71587" w:rsidRDefault="008604F3" w:rsidP="00C82A4B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>9.3</w:t>
      </w:r>
      <w:r w:rsidRPr="00E71587">
        <w:rPr>
          <w:sz w:val="22"/>
          <w:szCs w:val="22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A54393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b/>
          <w:sz w:val="22"/>
          <w:szCs w:val="22"/>
        </w:rPr>
        <w:t>9.4.</w:t>
      </w:r>
      <w:r w:rsidRPr="00E71587">
        <w:rPr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80198D" w:rsidRPr="0077182F" w:rsidRDefault="0080198D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</w:p>
    <w:p w:rsidR="00E71587" w:rsidRDefault="008604F3" w:rsidP="00C82A4B">
      <w:pPr>
        <w:numPr>
          <w:ilvl w:val="0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 xml:space="preserve">   Требования к сдаче-приемке  Работ:</w:t>
      </w:r>
    </w:p>
    <w:p w:rsidR="008604F3" w:rsidRPr="00E71587" w:rsidRDefault="008604F3" w:rsidP="00C82A4B">
      <w:pPr>
        <w:tabs>
          <w:tab w:val="left" w:pos="708"/>
        </w:tabs>
        <w:autoSpaceDE/>
        <w:autoSpaceDN/>
        <w:spacing w:line="276" w:lineRule="auto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10.1.</w:t>
      </w:r>
      <w:r w:rsidRPr="00E71587">
        <w:rPr>
          <w:sz w:val="22"/>
          <w:szCs w:val="22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8604F3" w:rsidRPr="00E71587" w:rsidRDefault="008604F3" w:rsidP="00C82A4B">
      <w:pPr>
        <w:numPr>
          <w:ilvl w:val="1"/>
          <w:numId w:val="35"/>
        </w:numPr>
        <w:tabs>
          <w:tab w:val="left" w:pos="284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E71587" w:rsidRDefault="008604F3" w:rsidP="00C82A4B">
      <w:pPr>
        <w:jc w:val="both"/>
        <w:rPr>
          <w:sz w:val="22"/>
          <w:szCs w:val="22"/>
        </w:rPr>
      </w:pPr>
      <w:r w:rsidRPr="00E71587">
        <w:rPr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технической докум</w:t>
      </w:r>
      <w:r w:rsidR="00E71587">
        <w:rPr>
          <w:sz w:val="22"/>
          <w:szCs w:val="22"/>
        </w:rPr>
        <w:t>ентации по выполненным работам.</w:t>
      </w:r>
    </w:p>
    <w:p w:rsidR="008604F3" w:rsidRPr="00E71587" w:rsidRDefault="008604F3" w:rsidP="00C82A4B">
      <w:pPr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 xml:space="preserve">10.3. </w:t>
      </w:r>
      <w:r w:rsidRPr="00E71587">
        <w:rPr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Сдача-приемка должна осуществляться в соответствии с НТД, в том числе  СО 153-34.04.181–2003.</w:t>
      </w:r>
    </w:p>
    <w:p w:rsid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8604F3" w:rsidRP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8604F3" w:rsidRPr="00E71587" w:rsidRDefault="008604F3" w:rsidP="00C82A4B">
      <w:pPr>
        <w:numPr>
          <w:ilvl w:val="1"/>
          <w:numId w:val="37"/>
        </w:numPr>
        <w:autoSpaceDE/>
        <w:autoSpaceDN/>
        <w:spacing w:line="276" w:lineRule="auto"/>
        <w:ind w:left="0"/>
        <w:jc w:val="both"/>
        <w:rPr>
          <w:bCs/>
          <w:iCs/>
          <w:sz w:val="22"/>
          <w:szCs w:val="22"/>
          <w:shd w:val="clear" w:color="auto" w:fill="FFFF99"/>
        </w:rPr>
      </w:pPr>
      <w:r w:rsidRPr="00E71587">
        <w:rPr>
          <w:sz w:val="22"/>
          <w:szCs w:val="22"/>
        </w:rPr>
        <w:t>Подрядчик по окончании работ по настоящему Техническому заданию,  предоставляет полный комплект отчетной документации,  в соответствии с разделом 11 настоящего Технического задания.</w:t>
      </w:r>
    </w:p>
    <w:p w:rsidR="00331234" w:rsidRPr="00CE12F9" w:rsidRDefault="008604F3" w:rsidP="00331234">
      <w:pPr>
        <w:numPr>
          <w:ilvl w:val="1"/>
          <w:numId w:val="37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A54393" w:rsidRPr="00CA4518" w:rsidRDefault="00A54393" w:rsidP="00331234">
      <w:pPr>
        <w:tabs>
          <w:tab w:val="left" w:pos="708"/>
        </w:tabs>
        <w:autoSpaceDE/>
        <w:autoSpaceDN/>
        <w:spacing w:line="276" w:lineRule="auto"/>
        <w:jc w:val="both"/>
        <w:outlineLvl w:val="0"/>
        <w:rPr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7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Документация, предъявляемая Заказчику:</w:t>
      </w:r>
    </w:p>
    <w:p w:rsidR="008604F3" w:rsidRPr="00E71587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Подрядчик предъявляет Заказчику документацию:</w:t>
      </w:r>
    </w:p>
    <w:p w:rsid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b/>
          <w:sz w:val="22"/>
          <w:szCs w:val="22"/>
        </w:rPr>
        <w:t>11.1.</w:t>
      </w:r>
      <w:r w:rsidRPr="00E71587">
        <w:rPr>
          <w:rFonts w:eastAsia="Calibri"/>
          <w:sz w:val="22"/>
          <w:szCs w:val="22"/>
        </w:rPr>
        <w:t xml:space="preserve"> Перечень организаций, участвовавших в производстве   монтажных работ, фамилии ИТР, ответств</w:t>
      </w:r>
      <w:r w:rsidR="00E71587">
        <w:rPr>
          <w:rFonts w:eastAsia="Calibri"/>
          <w:sz w:val="22"/>
          <w:szCs w:val="22"/>
        </w:rPr>
        <w:t>енных за выполнение этих работ.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b/>
          <w:sz w:val="22"/>
          <w:szCs w:val="22"/>
        </w:rPr>
        <w:t>11.2.</w:t>
      </w:r>
      <w:r w:rsidRPr="00E71587">
        <w:rPr>
          <w:rFonts w:eastAsia="Calibri"/>
          <w:sz w:val="22"/>
          <w:szCs w:val="22"/>
        </w:rPr>
        <w:t xml:space="preserve"> Сертификаты и технические паспорта на оборудование и материалы.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входного контроля.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о завершении работ и выполненных работ, установленной формы, в том числе Акты о приемке эксплуатацию;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Перечень дополнительных работ, не предусмотренных проектом;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освидетельствования скрытых работ и промежуточной приемки;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ППР, разработанные в ходе выполнения работ.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Комплект исполнительной документации (тех.</w:t>
      </w:r>
      <w:r w:rsidR="004D307B" w:rsidRPr="004D307B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>акты, чертежи, схемы, и т.п.).</w:t>
      </w:r>
    </w:p>
    <w:p w:rsidR="00331234" w:rsidRPr="00CE12F9" w:rsidRDefault="008604F3" w:rsidP="00331234">
      <w:pPr>
        <w:numPr>
          <w:ilvl w:val="1"/>
          <w:numId w:val="38"/>
        </w:numPr>
        <w:adjustRightInd w:val="0"/>
        <w:spacing w:line="276" w:lineRule="auto"/>
        <w:ind w:left="0" w:hanging="482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Итоговый акт сдачи-приемки выполненных работ.</w:t>
      </w:r>
    </w:p>
    <w:p w:rsidR="00A54393" w:rsidRPr="00CA4518" w:rsidRDefault="00A54393" w:rsidP="00331234">
      <w:pPr>
        <w:adjustRightInd w:val="0"/>
        <w:spacing w:line="276" w:lineRule="auto"/>
        <w:jc w:val="both"/>
        <w:rPr>
          <w:rFonts w:eastAsia="Calibri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8"/>
        </w:numPr>
        <w:tabs>
          <w:tab w:val="left" w:pos="708"/>
        </w:tabs>
        <w:autoSpaceDE/>
        <w:autoSpaceDN/>
        <w:spacing w:line="276" w:lineRule="auto"/>
        <w:ind w:left="0" w:hanging="482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Гарантии исполнителя  работ:</w:t>
      </w:r>
    </w:p>
    <w:p w:rsidR="008604F3" w:rsidRPr="00E71587" w:rsidRDefault="008604F3" w:rsidP="00C82A4B">
      <w:pPr>
        <w:tabs>
          <w:tab w:val="left" w:pos="708"/>
        </w:tabs>
        <w:rPr>
          <w:sz w:val="22"/>
          <w:szCs w:val="22"/>
        </w:rPr>
      </w:pPr>
      <w:r w:rsidRPr="00E71587">
        <w:rPr>
          <w:sz w:val="22"/>
          <w:szCs w:val="22"/>
        </w:rPr>
        <w:t>Подрядчик должен гарантировать: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Выполнение всех работ в установленные сроки.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договора). 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</w:t>
      </w:r>
    </w:p>
    <w:p w:rsidR="001C0DD8" w:rsidRPr="00CA4518" w:rsidRDefault="008604F3" w:rsidP="00CA4518">
      <w:pPr>
        <w:tabs>
          <w:tab w:val="left" w:pos="709"/>
        </w:tabs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пре</w:t>
      </w:r>
      <w:r w:rsidR="004D307B">
        <w:rPr>
          <w:sz w:val="22"/>
          <w:szCs w:val="22"/>
        </w:rPr>
        <w:t>вышает срок, указанный в п.12.5</w:t>
      </w:r>
      <w:r w:rsidRPr="00E71587">
        <w:rPr>
          <w:sz w:val="22"/>
          <w:szCs w:val="22"/>
        </w:rPr>
        <w:t>, применяется гарантийный срок изготовителя материалов.</w:t>
      </w:r>
    </w:p>
    <w:p w:rsidR="00331234" w:rsidRPr="0077182F" w:rsidRDefault="00331234" w:rsidP="00C82A4B">
      <w:pPr>
        <w:ind w:right="-1"/>
        <w:rPr>
          <w:b/>
          <w:color w:val="000000" w:themeColor="text1"/>
          <w:sz w:val="22"/>
          <w:szCs w:val="22"/>
        </w:rPr>
      </w:pPr>
    </w:p>
    <w:p w:rsidR="000D419E" w:rsidRDefault="000D419E" w:rsidP="00C82A4B">
      <w:pPr>
        <w:ind w:right="-1"/>
        <w:rPr>
          <w:b/>
          <w:color w:val="000000" w:themeColor="text1"/>
          <w:sz w:val="22"/>
          <w:szCs w:val="22"/>
        </w:rPr>
      </w:pPr>
    </w:p>
    <w:p w:rsidR="001C0DD8" w:rsidRPr="001C0DD8" w:rsidRDefault="000B54F2" w:rsidP="00C82A4B">
      <w:pPr>
        <w:ind w:right="-1"/>
        <w:rPr>
          <w:b/>
          <w:color w:val="000000" w:themeColor="text1"/>
          <w:sz w:val="22"/>
          <w:szCs w:val="22"/>
        </w:rPr>
      </w:pPr>
      <w:r w:rsidRPr="007C20DC">
        <w:rPr>
          <w:b/>
          <w:color w:val="000000" w:themeColor="text1"/>
          <w:sz w:val="22"/>
          <w:szCs w:val="22"/>
        </w:rPr>
        <w:t>СОГЛАСОВАНО:</w:t>
      </w:r>
    </w:p>
    <w:p w:rsidR="00331234" w:rsidRPr="0077182F" w:rsidRDefault="00331234" w:rsidP="00812A71">
      <w:pPr>
        <w:pStyle w:val="a5"/>
        <w:ind w:left="0"/>
        <w:rPr>
          <w:sz w:val="22"/>
          <w:szCs w:val="22"/>
        </w:rPr>
      </w:pPr>
    </w:p>
    <w:p w:rsidR="00812A71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Зам.</w:t>
      </w:r>
      <w:r w:rsidR="000F7D02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директора по капитальному строительству</w:t>
      </w:r>
    </w:p>
    <w:p w:rsidR="00812A71" w:rsidRPr="00003665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филиала «Березовский</w:t>
      </w:r>
      <w:r w:rsidR="00812A71">
        <w:rPr>
          <w:sz w:val="22"/>
          <w:szCs w:val="22"/>
        </w:rPr>
        <w:t xml:space="preserve">» </w:t>
      </w:r>
    </w:p>
    <w:p w:rsidR="009B049A" w:rsidRPr="00812A71" w:rsidRDefault="00DC41E8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ООО «Юнипро Инжиниринг</w:t>
      </w:r>
      <w:r w:rsidR="00812A71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               </w:t>
      </w:r>
      <w:r w:rsidR="00812A71">
        <w:rPr>
          <w:sz w:val="22"/>
          <w:szCs w:val="22"/>
        </w:rPr>
        <w:t xml:space="preserve"> </w:t>
      </w:r>
      <w:r w:rsidR="00A54393">
        <w:rPr>
          <w:sz w:val="22"/>
          <w:szCs w:val="22"/>
        </w:rPr>
        <w:t xml:space="preserve">     </w:t>
      </w:r>
      <w:r w:rsidR="00812A71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_________________ </w:t>
      </w:r>
      <w:r w:rsidR="00CE12F9">
        <w:rPr>
          <w:sz w:val="22"/>
          <w:szCs w:val="22"/>
        </w:rPr>
        <w:t xml:space="preserve"> А.П. Бохан</w:t>
      </w:r>
    </w:p>
    <w:p w:rsidR="0061310C" w:rsidRPr="009B049A" w:rsidRDefault="0061310C" w:rsidP="00C82A4B">
      <w:pPr>
        <w:shd w:val="clear" w:color="auto" w:fill="FFFFFF"/>
        <w:suppressAutoHyphens/>
        <w:rPr>
          <w:b/>
          <w:sz w:val="22"/>
          <w:szCs w:val="22"/>
        </w:rPr>
      </w:pPr>
    </w:p>
    <w:p w:rsidR="00CE12F9" w:rsidRDefault="00CE12F9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Заместитель директора по экономике и финансам</w:t>
      </w:r>
    </w:p>
    <w:p w:rsidR="00CE12F9" w:rsidRDefault="00CE12F9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Ф</w:t>
      </w:r>
      <w:r w:rsidR="00812A71">
        <w:rPr>
          <w:sz w:val="22"/>
          <w:szCs w:val="22"/>
        </w:rPr>
        <w:t>илиала</w:t>
      </w:r>
      <w:r>
        <w:rPr>
          <w:sz w:val="22"/>
          <w:szCs w:val="22"/>
        </w:rPr>
        <w:t xml:space="preserve"> </w:t>
      </w:r>
      <w:r w:rsidR="00DC41E8">
        <w:rPr>
          <w:sz w:val="22"/>
          <w:szCs w:val="22"/>
        </w:rPr>
        <w:t xml:space="preserve">«Березовский» </w:t>
      </w:r>
    </w:p>
    <w:p w:rsidR="000B54F2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ООО «Юнипро Инжинирин</w:t>
      </w:r>
      <w:r w:rsidR="00CE12F9">
        <w:rPr>
          <w:sz w:val="22"/>
          <w:szCs w:val="22"/>
        </w:rPr>
        <w:t xml:space="preserve">»                             </w:t>
      </w:r>
      <w:r w:rsidR="00812A71">
        <w:rPr>
          <w:sz w:val="22"/>
          <w:szCs w:val="22"/>
        </w:rPr>
        <w:t xml:space="preserve">_____________________________ </w:t>
      </w:r>
      <w:r w:rsidR="00CE12F9">
        <w:rPr>
          <w:sz w:val="22"/>
          <w:szCs w:val="22"/>
        </w:rPr>
        <w:t>А.Г. Давлетова</w:t>
      </w:r>
    </w:p>
    <w:p w:rsidR="00A319BD" w:rsidRDefault="00A319BD" w:rsidP="00C82A4B">
      <w:pPr>
        <w:pStyle w:val="a5"/>
        <w:ind w:left="0"/>
        <w:rPr>
          <w:sz w:val="22"/>
          <w:szCs w:val="22"/>
        </w:rPr>
      </w:pPr>
    </w:p>
    <w:p w:rsidR="00A54393" w:rsidRDefault="00860897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514481">
        <w:rPr>
          <w:sz w:val="22"/>
          <w:szCs w:val="22"/>
        </w:rPr>
        <w:t xml:space="preserve"> отдела </w:t>
      </w:r>
      <w:r w:rsidR="00A54393">
        <w:rPr>
          <w:sz w:val="22"/>
          <w:szCs w:val="22"/>
        </w:rPr>
        <w:t xml:space="preserve">по организации </w:t>
      </w:r>
    </w:p>
    <w:p w:rsidR="00514481" w:rsidRDefault="00A54393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строительных работ</w:t>
      </w:r>
      <w:r w:rsidR="00514481">
        <w:rPr>
          <w:sz w:val="22"/>
          <w:szCs w:val="22"/>
        </w:rPr>
        <w:t xml:space="preserve"> филиала</w:t>
      </w:r>
    </w:p>
    <w:p w:rsidR="00514481" w:rsidRDefault="00DC41E8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«Березовский» ООО «Юнипро Инжиниринг»</w:t>
      </w:r>
      <w:r w:rsidR="00514481">
        <w:rPr>
          <w:sz w:val="22"/>
          <w:szCs w:val="22"/>
        </w:rPr>
        <w:t>_</w:t>
      </w:r>
      <w:r w:rsidR="00787E82">
        <w:rPr>
          <w:sz w:val="22"/>
          <w:szCs w:val="22"/>
        </w:rPr>
        <w:t>___________________________</w:t>
      </w:r>
      <w:r w:rsidR="000F7D02">
        <w:rPr>
          <w:sz w:val="22"/>
          <w:szCs w:val="22"/>
        </w:rPr>
        <w:t xml:space="preserve"> </w:t>
      </w:r>
      <w:r w:rsidR="00CE12F9">
        <w:rPr>
          <w:sz w:val="22"/>
          <w:szCs w:val="22"/>
        </w:rPr>
        <w:t xml:space="preserve">   </w:t>
      </w:r>
      <w:r w:rsidR="00514481">
        <w:rPr>
          <w:sz w:val="22"/>
          <w:szCs w:val="22"/>
        </w:rPr>
        <w:t>К</w:t>
      </w:r>
      <w:r w:rsidR="00514481" w:rsidRPr="009B049A">
        <w:rPr>
          <w:sz w:val="22"/>
          <w:szCs w:val="22"/>
        </w:rPr>
        <w:t>.</w:t>
      </w:r>
      <w:r w:rsidR="00514481">
        <w:rPr>
          <w:sz w:val="22"/>
          <w:szCs w:val="22"/>
        </w:rPr>
        <w:t>М. Ятченко</w:t>
      </w:r>
    </w:p>
    <w:p w:rsidR="00F014C3" w:rsidRDefault="00F014C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A54393" w:rsidRDefault="00100D26" w:rsidP="00A54393">
      <w:pPr>
        <w:pStyle w:val="a5"/>
        <w:ind w:left="0"/>
        <w:rPr>
          <w:sz w:val="22"/>
          <w:szCs w:val="22"/>
        </w:rPr>
      </w:pPr>
      <w:r w:rsidRPr="009B049A">
        <w:rPr>
          <w:sz w:val="22"/>
          <w:szCs w:val="22"/>
        </w:rPr>
        <w:t xml:space="preserve">Ведущий инженер-технолог </w:t>
      </w:r>
      <w:r w:rsidR="00A54393">
        <w:rPr>
          <w:sz w:val="22"/>
          <w:szCs w:val="22"/>
        </w:rPr>
        <w:t xml:space="preserve">по организации </w:t>
      </w:r>
    </w:p>
    <w:p w:rsidR="00A54393" w:rsidRDefault="00A5439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54393">
        <w:rPr>
          <w:rFonts w:ascii="Times New Roman" w:hAnsi="Times New Roman" w:cs="Times New Roman"/>
          <w:sz w:val="22"/>
          <w:szCs w:val="22"/>
        </w:rPr>
        <w:t>строительных работ</w:t>
      </w:r>
      <w:r w:rsidR="00100D26" w:rsidRPr="00A54393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</w:t>
      </w:r>
      <w:r w:rsidR="00860897" w:rsidRPr="00A54393">
        <w:rPr>
          <w:rFonts w:ascii="Times New Roman" w:hAnsi="Times New Roman" w:cs="Times New Roman"/>
          <w:sz w:val="22"/>
          <w:szCs w:val="22"/>
        </w:rPr>
        <w:t xml:space="preserve">филиала </w:t>
      </w:r>
    </w:p>
    <w:p w:rsidR="00003665" w:rsidRDefault="00DC41E8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A54393">
        <w:rPr>
          <w:rFonts w:ascii="Times New Roman" w:hAnsi="Times New Roman" w:cs="Times New Roman"/>
          <w:sz w:val="22"/>
          <w:szCs w:val="22"/>
        </w:rPr>
        <w:t>«Березовский» ООО</w:t>
      </w:r>
      <w:r>
        <w:rPr>
          <w:rFonts w:ascii="Times New Roman" w:hAnsi="Times New Roman" w:cs="Times New Roman"/>
          <w:sz w:val="22"/>
          <w:szCs w:val="22"/>
        </w:rPr>
        <w:t xml:space="preserve"> «Юнипро Инжиниринг</w:t>
      </w:r>
      <w:r w:rsidR="00A5439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26317B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_________________________</w:t>
      </w:r>
      <w:r w:rsidR="003E5184" w:rsidRPr="003E5184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</w:t>
      </w:r>
      <w:r w:rsidR="00F014C3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С.Н. Сбитнев</w:t>
      </w:r>
    </w:p>
    <w:p w:rsidR="00F014C3" w:rsidRDefault="00F014C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E71587" w:rsidRDefault="00E71587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CE12F9" w:rsidRPr="000873F2" w:rsidRDefault="00CE12F9" w:rsidP="00CE12F9">
      <w:pPr>
        <w:rPr>
          <w:rFonts w:eastAsia="Calibri"/>
          <w:sz w:val="24"/>
        </w:rPr>
      </w:pPr>
      <w:r w:rsidRPr="000873F2">
        <w:rPr>
          <w:rFonts w:eastAsia="Calibri"/>
          <w:sz w:val="24"/>
        </w:rPr>
        <w:t>Приложения к техническому заданию:</w:t>
      </w:r>
    </w:p>
    <w:p w:rsidR="00CE12F9" w:rsidRPr="000873F2" w:rsidRDefault="00CE12F9" w:rsidP="00CE12F9">
      <w:pPr>
        <w:numPr>
          <w:ilvl w:val="0"/>
          <w:numId w:val="43"/>
        </w:numPr>
        <w:tabs>
          <w:tab w:val="left" w:pos="0"/>
          <w:tab w:val="left" w:pos="284"/>
          <w:tab w:val="left" w:pos="426"/>
        </w:tabs>
        <w:adjustRightInd w:val="0"/>
        <w:contextualSpacing/>
        <w:rPr>
          <w:color w:val="000000"/>
          <w:sz w:val="24"/>
        </w:rPr>
      </w:pPr>
      <w:r w:rsidRPr="000873F2">
        <w:rPr>
          <w:color w:val="000000"/>
          <w:sz w:val="24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CE12F9" w:rsidRDefault="00CE12F9" w:rsidP="00CE12F9">
      <w:pPr>
        <w:keepNext/>
        <w:numPr>
          <w:ilvl w:val="0"/>
          <w:numId w:val="43"/>
        </w:numPr>
        <w:autoSpaceDE/>
        <w:autoSpaceDN/>
        <w:spacing w:before="60" w:after="60"/>
        <w:outlineLvl w:val="1"/>
        <w:rPr>
          <w:bCs/>
          <w:iCs/>
          <w:sz w:val="24"/>
        </w:rPr>
      </w:pPr>
      <w:r w:rsidRPr="000873F2">
        <w:rPr>
          <w:bCs/>
          <w:iCs/>
          <w:sz w:val="24"/>
        </w:rPr>
        <w:t xml:space="preserve"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и технического обслуживания оборудования, зданий и сооружений ПАО «Юнипро», охране здоровья и технике безопасности при его эксплуатации». </w:t>
      </w:r>
    </w:p>
    <w:p w:rsidR="00E71587" w:rsidRPr="008230F3" w:rsidRDefault="00E71587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sectPr w:rsidR="00E71587" w:rsidRPr="008230F3" w:rsidSect="005D6B52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D3" w:rsidRDefault="00D409D3" w:rsidP="00C410AB">
      <w:r>
        <w:separator/>
      </w:r>
    </w:p>
  </w:endnote>
  <w:endnote w:type="continuationSeparator" w:id="0">
    <w:p w:rsidR="00D409D3" w:rsidRDefault="00D409D3" w:rsidP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6148"/>
      <w:docPartObj>
        <w:docPartGallery w:val="Page Numbers (Bottom of Page)"/>
        <w:docPartUnique/>
      </w:docPartObj>
    </w:sdtPr>
    <w:sdtEndPr/>
    <w:sdtContent>
      <w:p w:rsidR="00BA149E" w:rsidRDefault="00C471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6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49E" w:rsidRDefault="00BA14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D3" w:rsidRDefault="00D409D3" w:rsidP="00C410AB">
      <w:r>
        <w:separator/>
      </w:r>
    </w:p>
  </w:footnote>
  <w:footnote w:type="continuationSeparator" w:id="0">
    <w:p w:rsidR="00D409D3" w:rsidRDefault="00D409D3" w:rsidP="00C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3DA02E9"/>
    <w:multiLevelType w:val="hybridMultilevel"/>
    <w:tmpl w:val="1CD2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A62E9"/>
    <w:multiLevelType w:val="multilevel"/>
    <w:tmpl w:val="CC4296C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AF4F6A"/>
    <w:multiLevelType w:val="hybridMultilevel"/>
    <w:tmpl w:val="E81AAC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979667E"/>
    <w:multiLevelType w:val="hybridMultilevel"/>
    <w:tmpl w:val="8458A9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D04277"/>
    <w:multiLevelType w:val="hybridMultilevel"/>
    <w:tmpl w:val="42342C5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F6000E"/>
    <w:multiLevelType w:val="hybridMultilevel"/>
    <w:tmpl w:val="AF6E7B7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A193AC2"/>
    <w:multiLevelType w:val="hybridMultilevel"/>
    <w:tmpl w:val="1D4E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3B2CEB"/>
    <w:multiLevelType w:val="hybridMultilevel"/>
    <w:tmpl w:val="AE129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D6F3F"/>
    <w:multiLevelType w:val="hybridMultilevel"/>
    <w:tmpl w:val="BCBCFD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46964"/>
    <w:multiLevelType w:val="hybridMultilevel"/>
    <w:tmpl w:val="04A4826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5F0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39552F"/>
    <w:multiLevelType w:val="hybridMultilevel"/>
    <w:tmpl w:val="12F8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F4C18"/>
    <w:multiLevelType w:val="hybridMultilevel"/>
    <w:tmpl w:val="BABE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D1D89"/>
    <w:multiLevelType w:val="multilevel"/>
    <w:tmpl w:val="B27025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4DE87E0D"/>
    <w:multiLevelType w:val="hybridMultilevel"/>
    <w:tmpl w:val="4E56C408"/>
    <w:lvl w:ilvl="0" w:tplc="9D4AB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24">
    <w:nsid w:val="53522CD3"/>
    <w:multiLevelType w:val="hybridMultilevel"/>
    <w:tmpl w:val="9D040DA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6">
    <w:nsid w:val="57D83C64"/>
    <w:multiLevelType w:val="multilevel"/>
    <w:tmpl w:val="126E79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 w:val="0"/>
      </w:rPr>
    </w:lvl>
  </w:abstractNum>
  <w:abstractNum w:abstractNumId="27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E25977"/>
    <w:multiLevelType w:val="multilevel"/>
    <w:tmpl w:val="FD10D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29">
    <w:nsid w:val="60044E5E"/>
    <w:multiLevelType w:val="multilevel"/>
    <w:tmpl w:val="5A7252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3451373"/>
    <w:multiLevelType w:val="hybridMultilevel"/>
    <w:tmpl w:val="1128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723C8"/>
    <w:multiLevelType w:val="multilevel"/>
    <w:tmpl w:val="DC5654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2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3">
    <w:nsid w:val="700E255E"/>
    <w:multiLevelType w:val="hybridMultilevel"/>
    <w:tmpl w:val="8490F9C8"/>
    <w:lvl w:ilvl="0" w:tplc="8132BF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64FD9"/>
    <w:multiLevelType w:val="hybridMultilevel"/>
    <w:tmpl w:val="374E13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5">
    <w:nsid w:val="770F5ABE"/>
    <w:multiLevelType w:val="hybridMultilevel"/>
    <w:tmpl w:val="DB90E6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8D31E8"/>
    <w:multiLevelType w:val="multilevel"/>
    <w:tmpl w:val="0BBEE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37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71F00"/>
    <w:multiLevelType w:val="hybridMultilevel"/>
    <w:tmpl w:val="1922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F843C6C"/>
    <w:multiLevelType w:val="multilevel"/>
    <w:tmpl w:val="7C1010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F9B3033"/>
    <w:multiLevelType w:val="hybridMultilevel"/>
    <w:tmpl w:val="C142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31"/>
  </w:num>
  <w:num w:numId="5">
    <w:abstractNumId w:val="3"/>
  </w:num>
  <w:num w:numId="6">
    <w:abstractNumId w:val="14"/>
  </w:num>
  <w:num w:numId="7">
    <w:abstractNumId w:val="19"/>
  </w:num>
  <w:num w:numId="8">
    <w:abstractNumId w:val="11"/>
  </w:num>
  <w:num w:numId="9">
    <w:abstractNumId w:val="13"/>
  </w:num>
  <w:num w:numId="10">
    <w:abstractNumId w:val="35"/>
  </w:num>
  <w:num w:numId="11">
    <w:abstractNumId w:val="4"/>
  </w:num>
  <w:num w:numId="12">
    <w:abstractNumId w:val="28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3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3"/>
  </w:num>
  <w:num w:numId="25">
    <w:abstractNumId w:val="6"/>
  </w:num>
  <w:num w:numId="26">
    <w:abstractNumId w:val="20"/>
  </w:num>
  <w:num w:numId="27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30"/>
  </w:num>
  <w:num w:numId="3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8"/>
  </w:num>
  <w:num w:numId="42">
    <w:abstractNumId w:val="22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9"/>
    <w:rsid w:val="000002DE"/>
    <w:rsid w:val="00000A9E"/>
    <w:rsid w:val="00003665"/>
    <w:rsid w:val="00004212"/>
    <w:rsid w:val="000057AE"/>
    <w:rsid w:val="00013CF7"/>
    <w:rsid w:val="00014903"/>
    <w:rsid w:val="0002244A"/>
    <w:rsid w:val="0002342A"/>
    <w:rsid w:val="0002462D"/>
    <w:rsid w:val="00024DAD"/>
    <w:rsid w:val="000306CC"/>
    <w:rsid w:val="0003565A"/>
    <w:rsid w:val="000371D6"/>
    <w:rsid w:val="000371FD"/>
    <w:rsid w:val="0003758A"/>
    <w:rsid w:val="00037B9A"/>
    <w:rsid w:val="0004032B"/>
    <w:rsid w:val="00041841"/>
    <w:rsid w:val="000426E1"/>
    <w:rsid w:val="000428B5"/>
    <w:rsid w:val="00044740"/>
    <w:rsid w:val="00047441"/>
    <w:rsid w:val="00050A32"/>
    <w:rsid w:val="0005472A"/>
    <w:rsid w:val="00060F84"/>
    <w:rsid w:val="0006145E"/>
    <w:rsid w:val="00062920"/>
    <w:rsid w:val="00063F31"/>
    <w:rsid w:val="000703DB"/>
    <w:rsid w:val="00071405"/>
    <w:rsid w:val="00074288"/>
    <w:rsid w:val="00074436"/>
    <w:rsid w:val="00076433"/>
    <w:rsid w:val="000767A7"/>
    <w:rsid w:val="000819CF"/>
    <w:rsid w:val="00083F12"/>
    <w:rsid w:val="00090FEF"/>
    <w:rsid w:val="0009534E"/>
    <w:rsid w:val="00097323"/>
    <w:rsid w:val="000A0C14"/>
    <w:rsid w:val="000A2E74"/>
    <w:rsid w:val="000B03EC"/>
    <w:rsid w:val="000B0F60"/>
    <w:rsid w:val="000B149A"/>
    <w:rsid w:val="000B53A1"/>
    <w:rsid w:val="000B54F2"/>
    <w:rsid w:val="000C2305"/>
    <w:rsid w:val="000C2923"/>
    <w:rsid w:val="000C687C"/>
    <w:rsid w:val="000C719D"/>
    <w:rsid w:val="000D0042"/>
    <w:rsid w:val="000D074B"/>
    <w:rsid w:val="000D1055"/>
    <w:rsid w:val="000D1142"/>
    <w:rsid w:val="000D2B5A"/>
    <w:rsid w:val="000D419E"/>
    <w:rsid w:val="000D45AE"/>
    <w:rsid w:val="000E4854"/>
    <w:rsid w:val="000E66F4"/>
    <w:rsid w:val="000E7526"/>
    <w:rsid w:val="000E76BD"/>
    <w:rsid w:val="000F11F5"/>
    <w:rsid w:val="000F3E2D"/>
    <w:rsid w:val="000F3FFF"/>
    <w:rsid w:val="000F4980"/>
    <w:rsid w:val="000F7D02"/>
    <w:rsid w:val="00100D26"/>
    <w:rsid w:val="00101BA6"/>
    <w:rsid w:val="00103754"/>
    <w:rsid w:val="00104AAC"/>
    <w:rsid w:val="00107724"/>
    <w:rsid w:val="001101A0"/>
    <w:rsid w:val="00110230"/>
    <w:rsid w:val="00110F93"/>
    <w:rsid w:val="00112AEA"/>
    <w:rsid w:val="00115940"/>
    <w:rsid w:val="0011740B"/>
    <w:rsid w:val="00117930"/>
    <w:rsid w:val="00117ADF"/>
    <w:rsid w:val="0012214B"/>
    <w:rsid w:val="001236DA"/>
    <w:rsid w:val="00125DFB"/>
    <w:rsid w:val="00126923"/>
    <w:rsid w:val="00130B6B"/>
    <w:rsid w:val="00132A91"/>
    <w:rsid w:val="00142FAD"/>
    <w:rsid w:val="00143521"/>
    <w:rsid w:val="00146ED7"/>
    <w:rsid w:val="00150167"/>
    <w:rsid w:val="00153B45"/>
    <w:rsid w:val="00154506"/>
    <w:rsid w:val="00155406"/>
    <w:rsid w:val="00155B5B"/>
    <w:rsid w:val="00160FDD"/>
    <w:rsid w:val="00162CCB"/>
    <w:rsid w:val="00165ACD"/>
    <w:rsid w:val="00165E2C"/>
    <w:rsid w:val="001707C6"/>
    <w:rsid w:val="001725C6"/>
    <w:rsid w:val="00175322"/>
    <w:rsid w:val="001864FB"/>
    <w:rsid w:val="00186784"/>
    <w:rsid w:val="001868BE"/>
    <w:rsid w:val="00187AEA"/>
    <w:rsid w:val="00187F82"/>
    <w:rsid w:val="00190BCC"/>
    <w:rsid w:val="00192C33"/>
    <w:rsid w:val="00194E15"/>
    <w:rsid w:val="00197747"/>
    <w:rsid w:val="001A0AC7"/>
    <w:rsid w:val="001B537C"/>
    <w:rsid w:val="001C0A0C"/>
    <w:rsid w:val="001C0DD8"/>
    <w:rsid w:val="001C2596"/>
    <w:rsid w:val="001C76AD"/>
    <w:rsid w:val="001D2D72"/>
    <w:rsid w:val="001D3D56"/>
    <w:rsid w:val="001D4905"/>
    <w:rsid w:val="001D504A"/>
    <w:rsid w:val="001E0E76"/>
    <w:rsid w:val="001E186C"/>
    <w:rsid w:val="001E5180"/>
    <w:rsid w:val="001E53F8"/>
    <w:rsid w:val="001E70FE"/>
    <w:rsid w:val="001F10FA"/>
    <w:rsid w:val="001F41DB"/>
    <w:rsid w:val="001F4D04"/>
    <w:rsid w:val="001F6D70"/>
    <w:rsid w:val="00200EF0"/>
    <w:rsid w:val="0020173B"/>
    <w:rsid w:val="00201F4C"/>
    <w:rsid w:val="00203F1D"/>
    <w:rsid w:val="00205450"/>
    <w:rsid w:val="002054A0"/>
    <w:rsid w:val="002057C1"/>
    <w:rsid w:val="00206EFE"/>
    <w:rsid w:val="00210326"/>
    <w:rsid w:val="0021103B"/>
    <w:rsid w:val="00213369"/>
    <w:rsid w:val="002138DC"/>
    <w:rsid w:val="00214485"/>
    <w:rsid w:val="002144E9"/>
    <w:rsid w:val="002159E1"/>
    <w:rsid w:val="00217963"/>
    <w:rsid w:val="00223DF5"/>
    <w:rsid w:val="00227C71"/>
    <w:rsid w:val="00236292"/>
    <w:rsid w:val="002417EE"/>
    <w:rsid w:val="00250A68"/>
    <w:rsid w:val="002537F6"/>
    <w:rsid w:val="00256E77"/>
    <w:rsid w:val="0025712F"/>
    <w:rsid w:val="00263041"/>
    <w:rsid w:val="0026317B"/>
    <w:rsid w:val="0026336A"/>
    <w:rsid w:val="00264867"/>
    <w:rsid w:val="00265D01"/>
    <w:rsid w:val="00271697"/>
    <w:rsid w:val="00272795"/>
    <w:rsid w:val="002764E8"/>
    <w:rsid w:val="00276596"/>
    <w:rsid w:val="00276FCF"/>
    <w:rsid w:val="00283082"/>
    <w:rsid w:val="00284F5F"/>
    <w:rsid w:val="002862E8"/>
    <w:rsid w:val="00292BB5"/>
    <w:rsid w:val="00296920"/>
    <w:rsid w:val="002A4BF7"/>
    <w:rsid w:val="002B0C4A"/>
    <w:rsid w:val="002B32A6"/>
    <w:rsid w:val="002B35EC"/>
    <w:rsid w:val="002B38C4"/>
    <w:rsid w:val="002B473B"/>
    <w:rsid w:val="002B4FF3"/>
    <w:rsid w:val="002B7699"/>
    <w:rsid w:val="002C3938"/>
    <w:rsid w:val="002C713C"/>
    <w:rsid w:val="002D4772"/>
    <w:rsid w:val="002E2DDE"/>
    <w:rsid w:val="002E6B0A"/>
    <w:rsid w:val="002F0939"/>
    <w:rsid w:val="002F4B42"/>
    <w:rsid w:val="002F7C20"/>
    <w:rsid w:val="003010B0"/>
    <w:rsid w:val="00302E20"/>
    <w:rsid w:val="00305C54"/>
    <w:rsid w:val="00305DCB"/>
    <w:rsid w:val="00307218"/>
    <w:rsid w:val="00315C41"/>
    <w:rsid w:val="0031632B"/>
    <w:rsid w:val="00320BDD"/>
    <w:rsid w:val="00321EBE"/>
    <w:rsid w:val="00322614"/>
    <w:rsid w:val="00331234"/>
    <w:rsid w:val="003313A7"/>
    <w:rsid w:val="00331860"/>
    <w:rsid w:val="003404E2"/>
    <w:rsid w:val="00340F04"/>
    <w:rsid w:val="00344AFA"/>
    <w:rsid w:val="00346647"/>
    <w:rsid w:val="003613BB"/>
    <w:rsid w:val="003622D8"/>
    <w:rsid w:val="00362473"/>
    <w:rsid w:val="003662F5"/>
    <w:rsid w:val="00366FD5"/>
    <w:rsid w:val="003713DF"/>
    <w:rsid w:val="00375090"/>
    <w:rsid w:val="0037663D"/>
    <w:rsid w:val="00382025"/>
    <w:rsid w:val="003838DA"/>
    <w:rsid w:val="003907F0"/>
    <w:rsid w:val="00391AA8"/>
    <w:rsid w:val="00394A0B"/>
    <w:rsid w:val="003967D3"/>
    <w:rsid w:val="003B18FD"/>
    <w:rsid w:val="003B6890"/>
    <w:rsid w:val="003C04FF"/>
    <w:rsid w:val="003C0819"/>
    <w:rsid w:val="003D544D"/>
    <w:rsid w:val="003D6012"/>
    <w:rsid w:val="003D7AB9"/>
    <w:rsid w:val="003D7E2C"/>
    <w:rsid w:val="003E2635"/>
    <w:rsid w:val="003E3418"/>
    <w:rsid w:val="003E5184"/>
    <w:rsid w:val="003E52BC"/>
    <w:rsid w:val="003E5F6C"/>
    <w:rsid w:val="003E75DF"/>
    <w:rsid w:val="003F2C89"/>
    <w:rsid w:val="004039D2"/>
    <w:rsid w:val="00407DCB"/>
    <w:rsid w:val="00414999"/>
    <w:rsid w:val="00417644"/>
    <w:rsid w:val="00417A78"/>
    <w:rsid w:val="00421981"/>
    <w:rsid w:val="00424708"/>
    <w:rsid w:val="00424ACF"/>
    <w:rsid w:val="00433FD9"/>
    <w:rsid w:val="0043793D"/>
    <w:rsid w:val="00437D73"/>
    <w:rsid w:val="00442009"/>
    <w:rsid w:val="00442342"/>
    <w:rsid w:val="0044341A"/>
    <w:rsid w:val="00446DD4"/>
    <w:rsid w:val="004477BB"/>
    <w:rsid w:val="00456BA2"/>
    <w:rsid w:val="00460678"/>
    <w:rsid w:val="004609EF"/>
    <w:rsid w:val="00461D35"/>
    <w:rsid w:val="0046264C"/>
    <w:rsid w:val="00462660"/>
    <w:rsid w:val="00462A6D"/>
    <w:rsid w:val="00464534"/>
    <w:rsid w:val="004768D0"/>
    <w:rsid w:val="004771F9"/>
    <w:rsid w:val="00485ABA"/>
    <w:rsid w:val="00487A45"/>
    <w:rsid w:val="00487E9F"/>
    <w:rsid w:val="00490825"/>
    <w:rsid w:val="0049357A"/>
    <w:rsid w:val="00493ED3"/>
    <w:rsid w:val="0049409E"/>
    <w:rsid w:val="00495928"/>
    <w:rsid w:val="004A5713"/>
    <w:rsid w:val="004A5CBD"/>
    <w:rsid w:val="004A77FC"/>
    <w:rsid w:val="004B2333"/>
    <w:rsid w:val="004B5F6A"/>
    <w:rsid w:val="004C1EC0"/>
    <w:rsid w:val="004D307B"/>
    <w:rsid w:val="004D35FD"/>
    <w:rsid w:val="004D372E"/>
    <w:rsid w:val="004D6179"/>
    <w:rsid w:val="004D6A28"/>
    <w:rsid w:val="004D7E5A"/>
    <w:rsid w:val="004E580F"/>
    <w:rsid w:val="004F2B1F"/>
    <w:rsid w:val="004F2DD7"/>
    <w:rsid w:val="004F7B37"/>
    <w:rsid w:val="00501F50"/>
    <w:rsid w:val="00510034"/>
    <w:rsid w:val="00514481"/>
    <w:rsid w:val="00516388"/>
    <w:rsid w:val="00517129"/>
    <w:rsid w:val="00522992"/>
    <w:rsid w:val="00523379"/>
    <w:rsid w:val="00523EF1"/>
    <w:rsid w:val="0053348D"/>
    <w:rsid w:val="0053475F"/>
    <w:rsid w:val="005361D4"/>
    <w:rsid w:val="005405E6"/>
    <w:rsid w:val="00541CAD"/>
    <w:rsid w:val="005479BD"/>
    <w:rsid w:val="00550DCE"/>
    <w:rsid w:val="005521B4"/>
    <w:rsid w:val="005525E9"/>
    <w:rsid w:val="00555A4F"/>
    <w:rsid w:val="00562DC2"/>
    <w:rsid w:val="00565681"/>
    <w:rsid w:val="00571012"/>
    <w:rsid w:val="005719AB"/>
    <w:rsid w:val="00571DB1"/>
    <w:rsid w:val="00572EE5"/>
    <w:rsid w:val="005758A0"/>
    <w:rsid w:val="005758E9"/>
    <w:rsid w:val="00576DF2"/>
    <w:rsid w:val="00577FD6"/>
    <w:rsid w:val="005806D2"/>
    <w:rsid w:val="00582769"/>
    <w:rsid w:val="0058293A"/>
    <w:rsid w:val="005918B7"/>
    <w:rsid w:val="00591EE5"/>
    <w:rsid w:val="00594151"/>
    <w:rsid w:val="00596DD7"/>
    <w:rsid w:val="005A1C2F"/>
    <w:rsid w:val="005A2034"/>
    <w:rsid w:val="005A2760"/>
    <w:rsid w:val="005A6586"/>
    <w:rsid w:val="005A7EA8"/>
    <w:rsid w:val="005B2B86"/>
    <w:rsid w:val="005B6E3A"/>
    <w:rsid w:val="005C07C5"/>
    <w:rsid w:val="005C6A0C"/>
    <w:rsid w:val="005D2431"/>
    <w:rsid w:val="005D2536"/>
    <w:rsid w:val="005D312E"/>
    <w:rsid w:val="005D4565"/>
    <w:rsid w:val="005D6B52"/>
    <w:rsid w:val="005E0B3C"/>
    <w:rsid w:val="005E73D0"/>
    <w:rsid w:val="005F052A"/>
    <w:rsid w:val="00600222"/>
    <w:rsid w:val="00600591"/>
    <w:rsid w:val="006007CB"/>
    <w:rsid w:val="00602ABD"/>
    <w:rsid w:val="00604BB8"/>
    <w:rsid w:val="00605B1E"/>
    <w:rsid w:val="0061310C"/>
    <w:rsid w:val="00614C53"/>
    <w:rsid w:val="00625A01"/>
    <w:rsid w:val="006275EA"/>
    <w:rsid w:val="00633048"/>
    <w:rsid w:val="00637075"/>
    <w:rsid w:val="0064439A"/>
    <w:rsid w:val="0064484C"/>
    <w:rsid w:val="00644AE6"/>
    <w:rsid w:val="006456D0"/>
    <w:rsid w:val="00647285"/>
    <w:rsid w:val="00654F08"/>
    <w:rsid w:val="006558A8"/>
    <w:rsid w:val="0065642A"/>
    <w:rsid w:val="00662507"/>
    <w:rsid w:val="00663692"/>
    <w:rsid w:val="00666503"/>
    <w:rsid w:val="006668B7"/>
    <w:rsid w:val="00667AA7"/>
    <w:rsid w:val="00672198"/>
    <w:rsid w:val="00674A6F"/>
    <w:rsid w:val="006772A7"/>
    <w:rsid w:val="006800F0"/>
    <w:rsid w:val="006810E5"/>
    <w:rsid w:val="00681882"/>
    <w:rsid w:val="006950ED"/>
    <w:rsid w:val="00695583"/>
    <w:rsid w:val="00697366"/>
    <w:rsid w:val="006979AB"/>
    <w:rsid w:val="006A1A47"/>
    <w:rsid w:val="006A2C47"/>
    <w:rsid w:val="006A5263"/>
    <w:rsid w:val="006A7C57"/>
    <w:rsid w:val="006B1F6D"/>
    <w:rsid w:val="006B4D40"/>
    <w:rsid w:val="006B5BDC"/>
    <w:rsid w:val="006B67B1"/>
    <w:rsid w:val="006C0F51"/>
    <w:rsid w:val="006C1A67"/>
    <w:rsid w:val="006C41FF"/>
    <w:rsid w:val="006D1BA0"/>
    <w:rsid w:val="006D395A"/>
    <w:rsid w:val="006D5589"/>
    <w:rsid w:val="006E281D"/>
    <w:rsid w:val="006E5CEC"/>
    <w:rsid w:val="006E7596"/>
    <w:rsid w:val="006F01B7"/>
    <w:rsid w:val="006F3368"/>
    <w:rsid w:val="0070168F"/>
    <w:rsid w:val="00701DC0"/>
    <w:rsid w:val="00702F0C"/>
    <w:rsid w:val="00707EC7"/>
    <w:rsid w:val="0071307A"/>
    <w:rsid w:val="007134D8"/>
    <w:rsid w:val="007141DD"/>
    <w:rsid w:val="00714C83"/>
    <w:rsid w:val="00717E62"/>
    <w:rsid w:val="00720B1F"/>
    <w:rsid w:val="0072197A"/>
    <w:rsid w:val="00721BB9"/>
    <w:rsid w:val="007224D0"/>
    <w:rsid w:val="00732FA9"/>
    <w:rsid w:val="007472FA"/>
    <w:rsid w:val="007576B0"/>
    <w:rsid w:val="00764981"/>
    <w:rsid w:val="0076501C"/>
    <w:rsid w:val="00765C47"/>
    <w:rsid w:val="00766423"/>
    <w:rsid w:val="00767CB3"/>
    <w:rsid w:val="00767DBE"/>
    <w:rsid w:val="00771164"/>
    <w:rsid w:val="0077182F"/>
    <w:rsid w:val="0077334F"/>
    <w:rsid w:val="00773861"/>
    <w:rsid w:val="0077398E"/>
    <w:rsid w:val="0077491D"/>
    <w:rsid w:val="00776272"/>
    <w:rsid w:val="007801E5"/>
    <w:rsid w:val="007808B0"/>
    <w:rsid w:val="00780E49"/>
    <w:rsid w:val="007829D9"/>
    <w:rsid w:val="00783CAC"/>
    <w:rsid w:val="00785B48"/>
    <w:rsid w:val="00787E82"/>
    <w:rsid w:val="00790142"/>
    <w:rsid w:val="00791C70"/>
    <w:rsid w:val="00796BB7"/>
    <w:rsid w:val="00797C6C"/>
    <w:rsid w:val="007A05D7"/>
    <w:rsid w:val="007A35EB"/>
    <w:rsid w:val="007A62AE"/>
    <w:rsid w:val="007A73F6"/>
    <w:rsid w:val="007A76B9"/>
    <w:rsid w:val="007B3E1F"/>
    <w:rsid w:val="007B48A9"/>
    <w:rsid w:val="007B61AB"/>
    <w:rsid w:val="007C0682"/>
    <w:rsid w:val="007C3EB7"/>
    <w:rsid w:val="007C5383"/>
    <w:rsid w:val="007C7657"/>
    <w:rsid w:val="007C7691"/>
    <w:rsid w:val="007D098A"/>
    <w:rsid w:val="007D3CA1"/>
    <w:rsid w:val="007E0330"/>
    <w:rsid w:val="007E329D"/>
    <w:rsid w:val="007E34A5"/>
    <w:rsid w:val="007E7115"/>
    <w:rsid w:val="007F40BD"/>
    <w:rsid w:val="007F4662"/>
    <w:rsid w:val="007F7393"/>
    <w:rsid w:val="0080198D"/>
    <w:rsid w:val="00801E3D"/>
    <w:rsid w:val="008035A7"/>
    <w:rsid w:val="00812A71"/>
    <w:rsid w:val="008130BA"/>
    <w:rsid w:val="00814845"/>
    <w:rsid w:val="00815DEC"/>
    <w:rsid w:val="00816C39"/>
    <w:rsid w:val="008230F3"/>
    <w:rsid w:val="00824921"/>
    <w:rsid w:val="00825994"/>
    <w:rsid w:val="00827709"/>
    <w:rsid w:val="0082775F"/>
    <w:rsid w:val="00832878"/>
    <w:rsid w:val="00836B7D"/>
    <w:rsid w:val="00837AC3"/>
    <w:rsid w:val="00846A07"/>
    <w:rsid w:val="008475F5"/>
    <w:rsid w:val="008514E6"/>
    <w:rsid w:val="008527C4"/>
    <w:rsid w:val="00852B21"/>
    <w:rsid w:val="00852B51"/>
    <w:rsid w:val="008546DC"/>
    <w:rsid w:val="008549A1"/>
    <w:rsid w:val="008577AA"/>
    <w:rsid w:val="008604F3"/>
    <w:rsid w:val="00860897"/>
    <w:rsid w:val="00860B73"/>
    <w:rsid w:val="008651D3"/>
    <w:rsid w:val="00870069"/>
    <w:rsid w:val="00872034"/>
    <w:rsid w:val="00873FE7"/>
    <w:rsid w:val="008747B6"/>
    <w:rsid w:val="00882887"/>
    <w:rsid w:val="00882D1F"/>
    <w:rsid w:val="00883179"/>
    <w:rsid w:val="0089175F"/>
    <w:rsid w:val="0089179E"/>
    <w:rsid w:val="00891A3A"/>
    <w:rsid w:val="00893FDC"/>
    <w:rsid w:val="008940D5"/>
    <w:rsid w:val="0089457A"/>
    <w:rsid w:val="008A06A4"/>
    <w:rsid w:val="008A2705"/>
    <w:rsid w:val="008A4360"/>
    <w:rsid w:val="008B73BD"/>
    <w:rsid w:val="008C2D4D"/>
    <w:rsid w:val="008D3F8C"/>
    <w:rsid w:val="008D6FCF"/>
    <w:rsid w:val="008D7639"/>
    <w:rsid w:val="008E2593"/>
    <w:rsid w:val="008E4B65"/>
    <w:rsid w:val="008E7DC6"/>
    <w:rsid w:val="008E7F2A"/>
    <w:rsid w:val="008F059C"/>
    <w:rsid w:val="008F43FE"/>
    <w:rsid w:val="008F72ED"/>
    <w:rsid w:val="0090136B"/>
    <w:rsid w:val="009043A8"/>
    <w:rsid w:val="00911ECD"/>
    <w:rsid w:val="0091405D"/>
    <w:rsid w:val="00923D1E"/>
    <w:rsid w:val="00924411"/>
    <w:rsid w:val="00925737"/>
    <w:rsid w:val="00926F96"/>
    <w:rsid w:val="00930483"/>
    <w:rsid w:val="009314D1"/>
    <w:rsid w:val="00936FC1"/>
    <w:rsid w:val="009423BA"/>
    <w:rsid w:val="0094299B"/>
    <w:rsid w:val="009453BB"/>
    <w:rsid w:val="00945488"/>
    <w:rsid w:val="00945C44"/>
    <w:rsid w:val="00945E39"/>
    <w:rsid w:val="00953C6E"/>
    <w:rsid w:val="009558D3"/>
    <w:rsid w:val="0095653C"/>
    <w:rsid w:val="00965024"/>
    <w:rsid w:val="00967022"/>
    <w:rsid w:val="00970945"/>
    <w:rsid w:val="00970FAD"/>
    <w:rsid w:val="00971317"/>
    <w:rsid w:val="00973983"/>
    <w:rsid w:val="009740AD"/>
    <w:rsid w:val="009755C4"/>
    <w:rsid w:val="00975BF2"/>
    <w:rsid w:val="00976EEA"/>
    <w:rsid w:val="00980DB5"/>
    <w:rsid w:val="00985814"/>
    <w:rsid w:val="00985B97"/>
    <w:rsid w:val="00990EF3"/>
    <w:rsid w:val="009918EE"/>
    <w:rsid w:val="00994D88"/>
    <w:rsid w:val="00997DA6"/>
    <w:rsid w:val="009A0AC3"/>
    <w:rsid w:val="009A4EB0"/>
    <w:rsid w:val="009A622E"/>
    <w:rsid w:val="009A7305"/>
    <w:rsid w:val="009B01FD"/>
    <w:rsid w:val="009B049A"/>
    <w:rsid w:val="009B1E9C"/>
    <w:rsid w:val="009B714B"/>
    <w:rsid w:val="009C73D5"/>
    <w:rsid w:val="009D0955"/>
    <w:rsid w:val="009D17AD"/>
    <w:rsid w:val="009D3C53"/>
    <w:rsid w:val="009D7D5C"/>
    <w:rsid w:val="009E0B29"/>
    <w:rsid w:val="009E103D"/>
    <w:rsid w:val="009E1B20"/>
    <w:rsid w:val="009E265E"/>
    <w:rsid w:val="009E4C5F"/>
    <w:rsid w:val="009E77A4"/>
    <w:rsid w:val="009F4094"/>
    <w:rsid w:val="009F78AA"/>
    <w:rsid w:val="00A01A64"/>
    <w:rsid w:val="00A10211"/>
    <w:rsid w:val="00A10762"/>
    <w:rsid w:val="00A114A8"/>
    <w:rsid w:val="00A13469"/>
    <w:rsid w:val="00A1386E"/>
    <w:rsid w:val="00A16EF4"/>
    <w:rsid w:val="00A232A7"/>
    <w:rsid w:val="00A2515A"/>
    <w:rsid w:val="00A31422"/>
    <w:rsid w:val="00A319BD"/>
    <w:rsid w:val="00A35C17"/>
    <w:rsid w:val="00A3604A"/>
    <w:rsid w:val="00A37B72"/>
    <w:rsid w:val="00A4152D"/>
    <w:rsid w:val="00A4251D"/>
    <w:rsid w:val="00A4349D"/>
    <w:rsid w:val="00A47638"/>
    <w:rsid w:val="00A54393"/>
    <w:rsid w:val="00A5559B"/>
    <w:rsid w:val="00A56500"/>
    <w:rsid w:val="00A6425C"/>
    <w:rsid w:val="00A64E75"/>
    <w:rsid w:val="00A66DCC"/>
    <w:rsid w:val="00A66FBE"/>
    <w:rsid w:val="00A70CFF"/>
    <w:rsid w:val="00A73B06"/>
    <w:rsid w:val="00A75268"/>
    <w:rsid w:val="00A75B3B"/>
    <w:rsid w:val="00A7673E"/>
    <w:rsid w:val="00A8208A"/>
    <w:rsid w:val="00A82CB9"/>
    <w:rsid w:val="00A86FF9"/>
    <w:rsid w:val="00A8767B"/>
    <w:rsid w:val="00A91CFC"/>
    <w:rsid w:val="00A97DF0"/>
    <w:rsid w:val="00AA0E2F"/>
    <w:rsid w:val="00AA3BE7"/>
    <w:rsid w:val="00AA5C70"/>
    <w:rsid w:val="00AB005E"/>
    <w:rsid w:val="00AB192A"/>
    <w:rsid w:val="00AB1C03"/>
    <w:rsid w:val="00AB1D22"/>
    <w:rsid w:val="00AB21E5"/>
    <w:rsid w:val="00AB5813"/>
    <w:rsid w:val="00AB7149"/>
    <w:rsid w:val="00AB7627"/>
    <w:rsid w:val="00AC61F9"/>
    <w:rsid w:val="00AC639F"/>
    <w:rsid w:val="00AC7A11"/>
    <w:rsid w:val="00AD4C9A"/>
    <w:rsid w:val="00AD56D7"/>
    <w:rsid w:val="00AD674C"/>
    <w:rsid w:val="00AE2290"/>
    <w:rsid w:val="00AE59CC"/>
    <w:rsid w:val="00AE6501"/>
    <w:rsid w:val="00AE79B3"/>
    <w:rsid w:val="00AE7ABB"/>
    <w:rsid w:val="00AF1BEC"/>
    <w:rsid w:val="00AF2751"/>
    <w:rsid w:val="00AF7C41"/>
    <w:rsid w:val="00B00317"/>
    <w:rsid w:val="00B03DE8"/>
    <w:rsid w:val="00B03F72"/>
    <w:rsid w:val="00B05733"/>
    <w:rsid w:val="00B10E0C"/>
    <w:rsid w:val="00B11807"/>
    <w:rsid w:val="00B14ED4"/>
    <w:rsid w:val="00B15633"/>
    <w:rsid w:val="00B15F6E"/>
    <w:rsid w:val="00B21F90"/>
    <w:rsid w:val="00B26996"/>
    <w:rsid w:val="00B325BD"/>
    <w:rsid w:val="00B35042"/>
    <w:rsid w:val="00B35D5B"/>
    <w:rsid w:val="00B4012A"/>
    <w:rsid w:val="00B421CE"/>
    <w:rsid w:val="00B4461E"/>
    <w:rsid w:val="00B44BD3"/>
    <w:rsid w:val="00B46A68"/>
    <w:rsid w:val="00B504FB"/>
    <w:rsid w:val="00B553F6"/>
    <w:rsid w:val="00B560F5"/>
    <w:rsid w:val="00B627E1"/>
    <w:rsid w:val="00B6288B"/>
    <w:rsid w:val="00B6376B"/>
    <w:rsid w:val="00B645C4"/>
    <w:rsid w:val="00B6492A"/>
    <w:rsid w:val="00B65D38"/>
    <w:rsid w:val="00B66816"/>
    <w:rsid w:val="00B758F5"/>
    <w:rsid w:val="00B80E21"/>
    <w:rsid w:val="00B827E7"/>
    <w:rsid w:val="00B869E6"/>
    <w:rsid w:val="00BA0254"/>
    <w:rsid w:val="00BA149E"/>
    <w:rsid w:val="00BA1D7F"/>
    <w:rsid w:val="00BA6A2C"/>
    <w:rsid w:val="00BA71F2"/>
    <w:rsid w:val="00BB74F8"/>
    <w:rsid w:val="00BC053E"/>
    <w:rsid w:val="00BD081A"/>
    <w:rsid w:val="00BE723E"/>
    <w:rsid w:val="00BE74E2"/>
    <w:rsid w:val="00BE7A82"/>
    <w:rsid w:val="00BF08A3"/>
    <w:rsid w:val="00BF0B20"/>
    <w:rsid w:val="00BF6879"/>
    <w:rsid w:val="00BF7DF5"/>
    <w:rsid w:val="00C0251F"/>
    <w:rsid w:val="00C033EF"/>
    <w:rsid w:val="00C064BC"/>
    <w:rsid w:val="00C146CE"/>
    <w:rsid w:val="00C15AA7"/>
    <w:rsid w:val="00C16FE5"/>
    <w:rsid w:val="00C17730"/>
    <w:rsid w:val="00C2115B"/>
    <w:rsid w:val="00C228E0"/>
    <w:rsid w:val="00C22994"/>
    <w:rsid w:val="00C26EA0"/>
    <w:rsid w:val="00C27556"/>
    <w:rsid w:val="00C32EFE"/>
    <w:rsid w:val="00C35588"/>
    <w:rsid w:val="00C410AB"/>
    <w:rsid w:val="00C43A37"/>
    <w:rsid w:val="00C45DE3"/>
    <w:rsid w:val="00C47168"/>
    <w:rsid w:val="00C50B76"/>
    <w:rsid w:val="00C52B00"/>
    <w:rsid w:val="00C56B3A"/>
    <w:rsid w:val="00C6034F"/>
    <w:rsid w:val="00C64856"/>
    <w:rsid w:val="00C66AA0"/>
    <w:rsid w:val="00C73B26"/>
    <w:rsid w:val="00C7483A"/>
    <w:rsid w:val="00C80172"/>
    <w:rsid w:val="00C81295"/>
    <w:rsid w:val="00C82A4B"/>
    <w:rsid w:val="00C84DB3"/>
    <w:rsid w:val="00C87101"/>
    <w:rsid w:val="00C9002C"/>
    <w:rsid w:val="00C90C29"/>
    <w:rsid w:val="00C92A8C"/>
    <w:rsid w:val="00C94D96"/>
    <w:rsid w:val="00CA220F"/>
    <w:rsid w:val="00CA4518"/>
    <w:rsid w:val="00CA511E"/>
    <w:rsid w:val="00CA7EC7"/>
    <w:rsid w:val="00CB5E0A"/>
    <w:rsid w:val="00CC2018"/>
    <w:rsid w:val="00CC4088"/>
    <w:rsid w:val="00CC53B0"/>
    <w:rsid w:val="00CC5D76"/>
    <w:rsid w:val="00CD11AE"/>
    <w:rsid w:val="00CD6FB7"/>
    <w:rsid w:val="00CD7DB0"/>
    <w:rsid w:val="00CE0826"/>
    <w:rsid w:val="00CE12F9"/>
    <w:rsid w:val="00CE1D85"/>
    <w:rsid w:val="00CE6F9E"/>
    <w:rsid w:val="00CF26DD"/>
    <w:rsid w:val="00CF3A62"/>
    <w:rsid w:val="00CF5D5F"/>
    <w:rsid w:val="00CF6A53"/>
    <w:rsid w:val="00CF711C"/>
    <w:rsid w:val="00CF7580"/>
    <w:rsid w:val="00D10F4C"/>
    <w:rsid w:val="00D11152"/>
    <w:rsid w:val="00D20A27"/>
    <w:rsid w:val="00D21930"/>
    <w:rsid w:val="00D2567D"/>
    <w:rsid w:val="00D27225"/>
    <w:rsid w:val="00D31C00"/>
    <w:rsid w:val="00D31DB9"/>
    <w:rsid w:val="00D37519"/>
    <w:rsid w:val="00D37D2F"/>
    <w:rsid w:val="00D409D3"/>
    <w:rsid w:val="00D40D53"/>
    <w:rsid w:val="00D41FA7"/>
    <w:rsid w:val="00D420E7"/>
    <w:rsid w:val="00D442AF"/>
    <w:rsid w:val="00D5026C"/>
    <w:rsid w:val="00D50F5A"/>
    <w:rsid w:val="00D55156"/>
    <w:rsid w:val="00D657EA"/>
    <w:rsid w:val="00D72B23"/>
    <w:rsid w:val="00D72D95"/>
    <w:rsid w:val="00D7653F"/>
    <w:rsid w:val="00D777F4"/>
    <w:rsid w:val="00D77832"/>
    <w:rsid w:val="00D77D52"/>
    <w:rsid w:val="00D77F8C"/>
    <w:rsid w:val="00D827F2"/>
    <w:rsid w:val="00D82C51"/>
    <w:rsid w:val="00D852D1"/>
    <w:rsid w:val="00DA1465"/>
    <w:rsid w:val="00DA30FD"/>
    <w:rsid w:val="00DA4F3B"/>
    <w:rsid w:val="00DB4383"/>
    <w:rsid w:val="00DB7DD7"/>
    <w:rsid w:val="00DC158E"/>
    <w:rsid w:val="00DC33E2"/>
    <w:rsid w:val="00DC41E8"/>
    <w:rsid w:val="00DD1898"/>
    <w:rsid w:val="00DD1AEA"/>
    <w:rsid w:val="00DD3D37"/>
    <w:rsid w:val="00DD3E33"/>
    <w:rsid w:val="00DE32D7"/>
    <w:rsid w:val="00DF3B1D"/>
    <w:rsid w:val="00E0136C"/>
    <w:rsid w:val="00E03D37"/>
    <w:rsid w:val="00E048DD"/>
    <w:rsid w:val="00E11958"/>
    <w:rsid w:val="00E15387"/>
    <w:rsid w:val="00E17C55"/>
    <w:rsid w:val="00E21450"/>
    <w:rsid w:val="00E22D31"/>
    <w:rsid w:val="00E35D14"/>
    <w:rsid w:val="00E454B5"/>
    <w:rsid w:val="00E565BF"/>
    <w:rsid w:val="00E57995"/>
    <w:rsid w:val="00E624BE"/>
    <w:rsid w:val="00E651E8"/>
    <w:rsid w:val="00E71587"/>
    <w:rsid w:val="00E7286E"/>
    <w:rsid w:val="00E82098"/>
    <w:rsid w:val="00E82181"/>
    <w:rsid w:val="00E82462"/>
    <w:rsid w:val="00E86834"/>
    <w:rsid w:val="00E903BB"/>
    <w:rsid w:val="00E9077B"/>
    <w:rsid w:val="00E92ED2"/>
    <w:rsid w:val="00E942A1"/>
    <w:rsid w:val="00E9475D"/>
    <w:rsid w:val="00E951A4"/>
    <w:rsid w:val="00EA029B"/>
    <w:rsid w:val="00EA6F30"/>
    <w:rsid w:val="00EB76F1"/>
    <w:rsid w:val="00EC16A1"/>
    <w:rsid w:val="00EC17F1"/>
    <w:rsid w:val="00EC3044"/>
    <w:rsid w:val="00EC5C3D"/>
    <w:rsid w:val="00ED0971"/>
    <w:rsid w:val="00ED156F"/>
    <w:rsid w:val="00ED1728"/>
    <w:rsid w:val="00ED181A"/>
    <w:rsid w:val="00EE289C"/>
    <w:rsid w:val="00EE4B78"/>
    <w:rsid w:val="00EF24C6"/>
    <w:rsid w:val="00EF3E88"/>
    <w:rsid w:val="00EF4276"/>
    <w:rsid w:val="00EF63EB"/>
    <w:rsid w:val="00F00A47"/>
    <w:rsid w:val="00F014C3"/>
    <w:rsid w:val="00F03E94"/>
    <w:rsid w:val="00F04FFA"/>
    <w:rsid w:val="00F06B5C"/>
    <w:rsid w:val="00F102F1"/>
    <w:rsid w:val="00F14D77"/>
    <w:rsid w:val="00F211E0"/>
    <w:rsid w:val="00F25E5A"/>
    <w:rsid w:val="00F304CD"/>
    <w:rsid w:val="00F3223C"/>
    <w:rsid w:val="00F41029"/>
    <w:rsid w:val="00F45C82"/>
    <w:rsid w:val="00F50336"/>
    <w:rsid w:val="00F54496"/>
    <w:rsid w:val="00F54C39"/>
    <w:rsid w:val="00F642B9"/>
    <w:rsid w:val="00F6439E"/>
    <w:rsid w:val="00F663F3"/>
    <w:rsid w:val="00F67EF3"/>
    <w:rsid w:val="00F73ACC"/>
    <w:rsid w:val="00F7460A"/>
    <w:rsid w:val="00F81685"/>
    <w:rsid w:val="00F8338E"/>
    <w:rsid w:val="00F850E0"/>
    <w:rsid w:val="00F87398"/>
    <w:rsid w:val="00F9667A"/>
    <w:rsid w:val="00FA1193"/>
    <w:rsid w:val="00FA492F"/>
    <w:rsid w:val="00FA4CC4"/>
    <w:rsid w:val="00FB1980"/>
    <w:rsid w:val="00FC0FBA"/>
    <w:rsid w:val="00FC33EC"/>
    <w:rsid w:val="00FC4A19"/>
    <w:rsid w:val="00FC4C02"/>
    <w:rsid w:val="00FD7320"/>
    <w:rsid w:val="00FE5360"/>
    <w:rsid w:val="00FF33F3"/>
    <w:rsid w:val="00FF34E7"/>
    <w:rsid w:val="00FF5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9B0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9B049A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9B049A"/>
    <w:rPr>
      <w:rFonts w:ascii="Tahoma" w:eastAsia="Calibri" w:hAnsi="Tahoma" w:cs="Tahoma"/>
      <w:sz w:val="18"/>
      <w:szCs w:val="20"/>
    </w:rPr>
  </w:style>
  <w:style w:type="character" w:customStyle="1" w:styleId="21">
    <w:name w:val="Основной текст (2)_"/>
    <w:basedOn w:val="a1"/>
    <w:link w:val="22"/>
    <w:locked/>
    <w:rsid w:val="00A01A64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01A64"/>
    <w:pPr>
      <w:shd w:val="clear" w:color="auto" w:fill="FFFFFF"/>
      <w:autoSpaceDE/>
      <w:autoSpaceDN/>
      <w:spacing w:after="360" w:line="394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1"/>
    <w:link w:val="40"/>
    <w:rsid w:val="005E73D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5E73D0"/>
    <w:pPr>
      <w:widowControl w:val="0"/>
      <w:shd w:val="clear" w:color="auto" w:fill="FFFFFF"/>
      <w:autoSpaceDE/>
      <w:autoSpaceDN/>
      <w:spacing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9B0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9B049A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9B049A"/>
    <w:rPr>
      <w:rFonts w:ascii="Tahoma" w:eastAsia="Calibri" w:hAnsi="Tahoma" w:cs="Tahoma"/>
      <w:sz w:val="18"/>
      <w:szCs w:val="20"/>
    </w:rPr>
  </w:style>
  <w:style w:type="character" w:customStyle="1" w:styleId="21">
    <w:name w:val="Основной текст (2)_"/>
    <w:basedOn w:val="a1"/>
    <w:link w:val="22"/>
    <w:locked/>
    <w:rsid w:val="00A01A64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01A64"/>
    <w:pPr>
      <w:shd w:val="clear" w:color="auto" w:fill="FFFFFF"/>
      <w:autoSpaceDE/>
      <w:autoSpaceDN/>
      <w:spacing w:after="360" w:line="394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1"/>
    <w:link w:val="40"/>
    <w:rsid w:val="005E73D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5E73D0"/>
    <w:pPr>
      <w:widowControl w:val="0"/>
      <w:shd w:val="clear" w:color="auto" w:fill="FFFFFF"/>
      <w:autoSpaceDE/>
      <w:autoSpaceDN/>
      <w:spacing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2A94-42C4-411B-84ED-850F0CA0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 Станислав Леонидович</dc:creator>
  <cp:lastModifiedBy>Суславьева Елена Ильинична</cp:lastModifiedBy>
  <cp:revision>7</cp:revision>
  <cp:lastPrinted>2017-09-28T11:21:00Z</cp:lastPrinted>
  <dcterms:created xsi:type="dcterms:W3CDTF">2017-09-28T11:10:00Z</dcterms:created>
  <dcterms:modified xsi:type="dcterms:W3CDTF">2017-09-28T11:24:00Z</dcterms:modified>
</cp:coreProperties>
</file>