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4D" w:rsidRPr="00CE6D8E" w:rsidRDefault="00F1584D" w:rsidP="00374AA9">
      <w:pPr>
        <w:pStyle w:val="a3"/>
        <w:rPr>
          <w:rFonts w:ascii="Verdana" w:hAnsi="Verdana" w:cs="Arial"/>
          <w:sz w:val="21"/>
          <w:szCs w:val="21"/>
        </w:rPr>
      </w:pPr>
    </w:p>
    <w:p w:rsidR="00374AA9" w:rsidRPr="00CE6D8E" w:rsidRDefault="00374AA9" w:rsidP="00374AA9">
      <w:pPr>
        <w:pStyle w:val="a3"/>
        <w:rPr>
          <w:rFonts w:ascii="Verdana" w:hAnsi="Verdana" w:cs="Arial"/>
          <w:sz w:val="21"/>
          <w:szCs w:val="21"/>
        </w:rPr>
      </w:pPr>
    </w:p>
    <w:p w:rsidR="00374AA9" w:rsidRPr="00CE6D8E" w:rsidRDefault="00374AA9" w:rsidP="00374AA9">
      <w:pPr>
        <w:pStyle w:val="a5"/>
        <w:ind w:firstLine="0"/>
        <w:outlineLvl w:val="0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i/>
          <w:sz w:val="21"/>
          <w:szCs w:val="21"/>
        </w:rPr>
        <w:t xml:space="preserve"> </w:t>
      </w:r>
      <w:r w:rsidRPr="00CE6D8E">
        <w:rPr>
          <w:rFonts w:ascii="Verdana" w:hAnsi="Verdana" w:cs="Arial"/>
          <w:sz w:val="21"/>
          <w:szCs w:val="21"/>
        </w:rPr>
        <w:t>ТЕХНИЧЕСКОЕ ЗАДАНИЕ</w:t>
      </w:r>
    </w:p>
    <w:p w:rsidR="00374AA9" w:rsidRPr="00CE6D8E" w:rsidRDefault="00FE7978" w:rsidP="00374AA9">
      <w:pPr>
        <w:pStyle w:val="a5"/>
        <w:ind w:firstLine="0"/>
        <w:rPr>
          <w:rFonts w:ascii="Verdana" w:hAnsi="Verdana" w:cs="Arial"/>
          <w:i/>
          <w:sz w:val="21"/>
          <w:szCs w:val="21"/>
        </w:rPr>
      </w:pPr>
      <w:r w:rsidRPr="00FE7978">
        <w:rPr>
          <w:rFonts w:ascii="Verdana" w:hAnsi="Verdana" w:cs="Arial"/>
          <w:i/>
          <w:sz w:val="21"/>
          <w:szCs w:val="21"/>
          <w:lang w:val="en-US"/>
        </w:rPr>
        <w:t>Safe</w:t>
      </w:r>
      <w:r w:rsidRPr="00FE7978">
        <w:rPr>
          <w:rFonts w:ascii="Verdana" w:hAnsi="Verdana" w:cs="Arial"/>
          <w:i/>
          <w:sz w:val="21"/>
          <w:szCs w:val="21"/>
        </w:rPr>
        <w:t>.</w:t>
      </w:r>
      <w:r w:rsidRPr="00FE7978">
        <w:rPr>
          <w:rFonts w:ascii="Verdana" w:hAnsi="Verdana" w:cs="Arial"/>
          <w:i/>
          <w:sz w:val="21"/>
          <w:szCs w:val="21"/>
          <w:lang w:val="en-US"/>
        </w:rPr>
        <w:t>On</w:t>
      </w:r>
      <w:r w:rsidRPr="00FE7978">
        <w:rPr>
          <w:rFonts w:ascii="Verdana" w:hAnsi="Verdana" w:cs="Arial"/>
          <w:i/>
          <w:sz w:val="21"/>
          <w:szCs w:val="21"/>
        </w:rPr>
        <w:t>: Разработка и реализация проекта установки пожарной сигнализации и реконструкции вытяжной вентиляции помещений КРУ-</w:t>
      </w:r>
      <w:proofErr w:type="gramStart"/>
      <w:r w:rsidRPr="00FE7978">
        <w:rPr>
          <w:rFonts w:ascii="Verdana" w:hAnsi="Verdana" w:cs="Arial"/>
          <w:i/>
          <w:sz w:val="21"/>
          <w:szCs w:val="21"/>
        </w:rPr>
        <w:t>6кВ</w:t>
      </w:r>
      <w:r>
        <w:rPr>
          <w:rFonts w:ascii="Verdana" w:hAnsi="Verdana" w:cs="Arial"/>
          <w:i/>
          <w:sz w:val="21"/>
          <w:szCs w:val="21"/>
        </w:rPr>
        <w:t xml:space="preserve"> </w:t>
      </w:r>
      <w:r w:rsidR="002D1E71" w:rsidRPr="00CE6D8E">
        <w:rPr>
          <w:rFonts w:ascii="Verdana" w:hAnsi="Verdana" w:cs="Arial"/>
          <w:i/>
          <w:sz w:val="21"/>
          <w:szCs w:val="21"/>
        </w:rPr>
        <w:t>.</w:t>
      </w:r>
      <w:proofErr w:type="gramEnd"/>
    </w:p>
    <w:p w:rsidR="00F1584D" w:rsidRPr="00CE6D8E" w:rsidRDefault="00F1584D" w:rsidP="00374AA9">
      <w:pPr>
        <w:rPr>
          <w:rFonts w:ascii="Verdana" w:hAnsi="Verdana" w:cs="Arial"/>
          <w:sz w:val="21"/>
          <w:szCs w:val="21"/>
        </w:rPr>
      </w:pPr>
    </w:p>
    <w:p w:rsidR="00F1584D" w:rsidRPr="00CE6D8E" w:rsidRDefault="00F1584D" w:rsidP="00374AA9">
      <w:pPr>
        <w:rPr>
          <w:rFonts w:ascii="Verdana" w:hAnsi="Verdana" w:cs="Arial"/>
          <w:sz w:val="21"/>
          <w:szCs w:val="21"/>
        </w:rPr>
      </w:pPr>
    </w:p>
    <w:p w:rsidR="001E57F5" w:rsidRPr="00CE6D8E" w:rsidRDefault="001E57F5" w:rsidP="00374AA9">
      <w:pPr>
        <w:rPr>
          <w:rFonts w:ascii="Verdana" w:hAnsi="Verdana" w:cs="Arial"/>
          <w:sz w:val="21"/>
          <w:szCs w:val="21"/>
        </w:rPr>
      </w:pPr>
    </w:p>
    <w:p w:rsidR="00374AA9" w:rsidRPr="00CE6D8E" w:rsidRDefault="00374AA9" w:rsidP="00B873D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Наименование предприятия</w:t>
      </w:r>
    </w:p>
    <w:p w:rsidR="00374AA9" w:rsidRPr="00CE6D8E" w:rsidRDefault="00725AC2" w:rsidP="006266F3">
      <w:pPr>
        <w:ind w:left="567"/>
        <w:jc w:val="both"/>
        <w:outlineLvl w:val="0"/>
        <w:rPr>
          <w:rFonts w:ascii="Verdana" w:hAnsi="Verdana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Филиал «Смоленская ГРЭС» П</w:t>
      </w:r>
      <w:r w:rsidR="00374AA9" w:rsidRPr="00CE6D8E">
        <w:rPr>
          <w:rFonts w:ascii="Verdana" w:hAnsi="Verdana"/>
          <w:sz w:val="21"/>
          <w:szCs w:val="21"/>
        </w:rPr>
        <w:t>АО «</w:t>
      </w:r>
      <w:r w:rsidRPr="00CE6D8E">
        <w:rPr>
          <w:rFonts w:ascii="Verdana" w:hAnsi="Verdana"/>
          <w:sz w:val="21"/>
          <w:szCs w:val="21"/>
        </w:rPr>
        <w:t>Юнипро</w:t>
      </w:r>
      <w:r w:rsidR="00374AA9" w:rsidRPr="00CE6D8E">
        <w:rPr>
          <w:rFonts w:ascii="Verdana" w:hAnsi="Verdana"/>
          <w:sz w:val="21"/>
          <w:szCs w:val="21"/>
        </w:rPr>
        <w:t>».</w:t>
      </w:r>
    </w:p>
    <w:p w:rsidR="00374AA9" w:rsidRPr="00CE6D8E" w:rsidRDefault="00374AA9" w:rsidP="00B873D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Наименование объекта</w:t>
      </w:r>
    </w:p>
    <w:p w:rsidR="00374AA9" w:rsidRPr="00CE6D8E" w:rsidRDefault="00424D57" w:rsidP="006266F3">
      <w:pPr>
        <w:ind w:left="567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Помещения </w:t>
      </w:r>
      <w:r w:rsidR="00725AC2" w:rsidRPr="00CE6D8E">
        <w:rPr>
          <w:rFonts w:ascii="Verdana" w:hAnsi="Verdana" w:cs="Arial"/>
          <w:sz w:val="21"/>
          <w:szCs w:val="21"/>
        </w:rPr>
        <w:t xml:space="preserve">КРУ-6 </w:t>
      </w:r>
      <w:proofErr w:type="spellStart"/>
      <w:r w:rsidR="00725AC2"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="00725AC2" w:rsidRPr="00CE6D8E">
        <w:rPr>
          <w:rFonts w:ascii="Verdana" w:hAnsi="Verdana" w:cs="Arial"/>
          <w:sz w:val="21"/>
          <w:szCs w:val="21"/>
        </w:rPr>
        <w:t xml:space="preserve"> энергоблоков №1, 2, 3.</w:t>
      </w:r>
    </w:p>
    <w:p w:rsidR="00374AA9" w:rsidRPr="00CE6D8E" w:rsidRDefault="00374AA9" w:rsidP="00B873D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Основание</w:t>
      </w:r>
    </w:p>
    <w:p w:rsidR="00011003" w:rsidRPr="00CE6D8E" w:rsidRDefault="00725AC2" w:rsidP="00725AC2">
      <w:pPr>
        <w:pStyle w:val="a7"/>
        <w:ind w:left="75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Рекомендации аудита </w:t>
      </w:r>
      <w:r w:rsidRPr="00CE6D8E">
        <w:rPr>
          <w:rFonts w:ascii="Verdana" w:hAnsi="Verdana" w:cs="Arial"/>
          <w:sz w:val="21"/>
          <w:szCs w:val="21"/>
          <w:lang w:val="en-US"/>
        </w:rPr>
        <w:t>Safe</w:t>
      </w:r>
      <w:r w:rsidRPr="00CE6D8E">
        <w:rPr>
          <w:rFonts w:ascii="Verdana" w:hAnsi="Verdana" w:cs="Arial"/>
          <w:sz w:val="21"/>
          <w:szCs w:val="21"/>
        </w:rPr>
        <w:t>.</w:t>
      </w:r>
      <w:r w:rsidRPr="00CE6D8E">
        <w:rPr>
          <w:rFonts w:ascii="Verdana" w:hAnsi="Verdana" w:cs="Arial"/>
          <w:sz w:val="21"/>
          <w:szCs w:val="21"/>
          <w:lang w:val="en-US"/>
        </w:rPr>
        <w:t>On</w:t>
      </w:r>
      <w:r w:rsidRPr="00CE6D8E">
        <w:rPr>
          <w:rFonts w:ascii="Verdana" w:hAnsi="Verdana" w:cs="Arial"/>
          <w:sz w:val="21"/>
          <w:szCs w:val="21"/>
        </w:rPr>
        <w:t xml:space="preserve"> </w:t>
      </w:r>
    </w:p>
    <w:p w:rsidR="00374AA9" w:rsidRPr="00CE6D8E" w:rsidRDefault="00374AA9" w:rsidP="00B873D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Цель проведения работ</w:t>
      </w:r>
    </w:p>
    <w:p w:rsidR="00725AC2" w:rsidRPr="00CE6D8E" w:rsidRDefault="00725AC2" w:rsidP="009E758D">
      <w:pPr>
        <w:ind w:firstLine="708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Повышение пожарной безопасности посредством реконструкции вытяжной вентиляции</w:t>
      </w:r>
      <w:r w:rsidR="002D1E71" w:rsidRPr="00CE6D8E">
        <w:rPr>
          <w:rFonts w:ascii="Verdana" w:hAnsi="Verdana" w:cs="Arial"/>
          <w:sz w:val="21"/>
          <w:szCs w:val="21"/>
        </w:rPr>
        <w:t xml:space="preserve"> с выводом вентилируемой среды за пределы главного корпуса</w:t>
      </w:r>
      <w:r w:rsidRPr="00CE6D8E">
        <w:rPr>
          <w:rFonts w:ascii="Verdana" w:hAnsi="Verdana" w:cs="Arial"/>
          <w:sz w:val="21"/>
          <w:szCs w:val="21"/>
        </w:rPr>
        <w:t xml:space="preserve"> и установки в помещениях КРУ-6 </w:t>
      </w:r>
      <w:proofErr w:type="spellStart"/>
      <w:r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блоков №1, 2, 3 филиала «Смоленская ГРЭС» системы автоматической пожарной сигнализации, оповещения и управления эвакуацией людей при пожаре и включение её в общую систему АПС филиала «Смоленская ГРЭС».</w:t>
      </w:r>
    </w:p>
    <w:p w:rsidR="009E758D" w:rsidRPr="00CE6D8E" w:rsidRDefault="00374AA9" w:rsidP="00B873D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 xml:space="preserve">Содержание </w:t>
      </w:r>
      <w:r w:rsidR="00A62E5D" w:rsidRPr="00CE6D8E">
        <w:rPr>
          <w:rFonts w:ascii="Verdana" w:hAnsi="Verdana"/>
          <w:b/>
          <w:sz w:val="21"/>
          <w:szCs w:val="21"/>
        </w:rPr>
        <w:t>ра</w:t>
      </w:r>
      <w:r w:rsidRPr="00CE6D8E">
        <w:rPr>
          <w:rFonts w:ascii="Verdana" w:hAnsi="Verdana"/>
          <w:b/>
          <w:sz w:val="21"/>
          <w:szCs w:val="21"/>
        </w:rPr>
        <w:t>бот</w:t>
      </w:r>
    </w:p>
    <w:p w:rsidR="00E70267" w:rsidRPr="00CE6D8E" w:rsidRDefault="00FB0299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Разработка проекта</w:t>
      </w:r>
      <w:r w:rsidR="00E96D40" w:rsidRPr="00CE6D8E">
        <w:rPr>
          <w:rFonts w:ascii="Verdana" w:hAnsi="Verdana" w:cs="Arial"/>
          <w:sz w:val="21"/>
          <w:szCs w:val="21"/>
        </w:rPr>
        <w:t xml:space="preserve"> </w:t>
      </w:r>
      <w:r w:rsidRPr="00CE6D8E">
        <w:rPr>
          <w:rFonts w:ascii="Verdana" w:hAnsi="Verdana" w:cs="Arial"/>
          <w:sz w:val="21"/>
          <w:szCs w:val="21"/>
        </w:rPr>
        <w:t xml:space="preserve">на установку системы автоматической пожарной сигнализации и реконструкцию вытяжной вентиляции помещений КРУ-6 </w:t>
      </w:r>
      <w:proofErr w:type="spellStart"/>
      <w:r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блоков 1, 2, 3</w:t>
      </w:r>
      <w:r w:rsidR="00E70267" w:rsidRPr="00CE6D8E">
        <w:rPr>
          <w:rFonts w:ascii="Verdana" w:hAnsi="Verdana" w:cs="Arial"/>
          <w:sz w:val="21"/>
          <w:szCs w:val="21"/>
        </w:rPr>
        <w:t>, в том числе:</w:t>
      </w:r>
    </w:p>
    <w:p w:rsidR="00E70267" w:rsidRPr="00CE6D8E" w:rsidRDefault="00E70267" w:rsidP="005F5F97">
      <w:pPr>
        <w:pStyle w:val="a7"/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- разработка проекта</w:t>
      </w:r>
    </w:p>
    <w:p w:rsidR="009E758D" w:rsidRPr="00CE6D8E" w:rsidRDefault="00E70267" w:rsidP="005F5F97">
      <w:pPr>
        <w:pStyle w:val="a7"/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- согласование проекта с Заказчиком</w:t>
      </w:r>
    </w:p>
    <w:p w:rsidR="00FB0299" w:rsidRPr="00CE6D8E" w:rsidRDefault="00FB0299" w:rsidP="00A90816">
      <w:pPr>
        <w:pStyle w:val="a7"/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Рабочий проект должен содержать отдельную проектно-сметную документацию на установку системы автоматической пожарной сигнализации, оповещения и управления эвакуацией людей при пожаре с выводом сигнала о пожаре на центральный щит управления и на пульт пожарной охраны и отдельную проектно-сметную документацию на реконструкцию вытяжной вентиляции с выводом вентилируемой среды за пределы главного корпуса.</w:t>
      </w:r>
    </w:p>
    <w:p w:rsidR="00E70267" w:rsidRPr="00CE6D8E" w:rsidRDefault="00E70267" w:rsidP="00A90816">
      <w:pPr>
        <w:pStyle w:val="a7"/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Выполнение работ:</w:t>
      </w:r>
    </w:p>
    <w:p w:rsidR="00FB0299" w:rsidRPr="00CE6D8E" w:rsidRDefault="00FB0299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Поставка необходимого оборудования и материалов осуществляется Подрядчиком по согласованной с Заказчиком спецификации.</w:t>
      </w:r>
    </w:p>
    <w:p w:rsidR="00FB0299" w:rsidRPr="00CE6D8E" w:rsidRDefault="00FB0299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Демонтаж существующей системы вытяжной вентиляции КРУ-6 </w:t>
      </w:r>
      <w:proofErr w:type="spellStart"/>
      <w:r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блоков 1, 2, 3.</w:t>
      </w:r>
    </w:p>
    <w:p w:rsidR="00FB0299" w:rsidRPr="00CE6D8E" w:rsidRDefault="00FB0299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Монтажные работы по установке новой системы вытяжной вентиляции КРУ-6 </w:t>
      </w:r>
      <w:proofErr w:type="spellStart"/>
      <w:r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блоков 1, 2, 3.</w:t>
      </w:r>
    </w:p>
    <w:p w:rsidR="009E758D" w:rsidRPr="00CE6D8E" w:rsidRDefault="006F5ADE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Монтажные работы по установке системы автоматической пожарной сигнализации, оповещения и управления эвакуацией людей при пожаре</w:t>
      </w:r>
      <w:r w:rsidR="00FB0299" w:rsidRPr="00CE6D8E">
        <w:rPr>
          <w:rFonts w:ascii="Verdana" w:hAnsi="Verdana" w:cs="Arial"/>
          <w:sz w:val="21"/>
          <w:szCs w:val="21"/>
        </w:rPr>
        <w:t xml:space="preserve"> </w:t>
      </w:r>
      <w:r w:rsidRPr="00CE6D8E">
        <w:rPr>
          <w:rFonts w:ascii="Verdana" w:hAnsi="Verdana" w:cs="Arial"/>
          <w:sz w:val="21"/>
          <w:szCs w:val="21"/>
        </w:rPr>
        <w:t>с выводом сигнала о пожаре на центральный щит управления и на пульт пожарной охраны.</w:t>
      </w:r>
    </w:p>
    <w:p w:rsidR="006F5ADE" w:rsidRPr="00CE6D8E" w:rsidRDefault="006F5ADE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Наладка оборудования силами Подрядчика.</w:t>
      </w:r>
    </w:p>
    <w:p w:rsidR="003A7E7D" w:rsidRPr="00CE6D8E" w:rsidRDefault="006F5ADE" w:rsidP="00A90816">
      <w:pPr>
        <w:pStyle w:val="a7"/>
        <w:numPr>
          <w:ilvl w:val="1"/>
          <w:numId w:val="1"/>
        </w:numPr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lastRenderedPageBreak/>
        <w:t xml:space="preserve">Сдача системы автоматической пожарной сигнализации и вентиляции помещений КРУ-6 </w:t>
      </w:r>
      <w:proofErr w:type="spellStart"/>
      <w:r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в опытную эксплуатацию.</w:t>
      </w:r>
    </w:p>
    <w:p w:rsidR="00A90816" w:rsidRPr="005F5F97" w:rsidRDefault="006F5ADE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CE6D8E">
        <w:rPr>
          <w:rFonts w:ascii="Verdana" w:hAnsi="Verdana" w:cs="Arial"/>
          <w:sz w:val="21"/>
          <w:szCs w:val="21"/>
        </w:rPr>
        <w:t xml:space="preserve">Сдача системы автоматической пожарной сигнализации и вентиляции помещений КРУ-6 </w:t>
      </w:r>
      <w:proofErr w:type="spellStart"/>
      <w:r w:rsidRPr="00CE6D8E">
        <w:rPr>
          <w:rFonts w:ascii="Verdana" w:hAnsi="Verdana" w:cs="Arial"/>
          <w:sz w:val="21"/>
          <w:szCs w:val="21"/>
        </w:rPr>
        <w:t>кВ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в пр</w:t>
      </w:r>
      <w:r w:rsidR="00147CD6" w:rsidRPr="00CE6D8E">
        <w:rPr>
          <w:rFonts w:ascii="Verdana" w:hAnsi="Verdana" w:cs="Arial"/>
          <w:sz w:val="21"/>
          <w:szCs w:val="21"/>
        </w:rPr>
        <w:t>о</w:t>
      </w:r>
      <w:r w:rsidRPr="00CE6D8E">
        <w:rPr>
          <w:rFonts w:ascii="Verdana" w:hAnsi="Verdana" w:cs="Arial"/>
          <w:sz w:val="21"/>
          <w:szCs w:val="21"/>
        </w:rPr>
        <w:t>мышленную эксплуатацию.</w:t>
      </w:r>
    </w:p>
    <w:p w:rsidR="003A7E7D" w:rsidRPr="005F5F97" w:rsidRDefault="00A90816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sz w:val="21"/>
          <w:szCs w:val="21"/>
        </w:rPr>
      </w:pPr>
      <w:r w:rsidRPr="005F5F97">
        <w:rPr>
          <w:rFonts w:ascii="Verdana" w:hAnsi="Verdana"/>
          <w:sz w:val="21"/>
          <w:szCs w:val="21"/>
        </w:rPr>
        <w:t xml:space="preserve">Сервисное обслуживание автоматической пожарной сигнализации и вентиляции помещений КРУ-6 </w:t>
      </w:r>
      <w:proofErr w:type="spellStart"/>
      <w:r w:rsidRPr="005F5F97">
        <w:rPr>
          <w:rFonts w:ascii="Verdana" w:hAnsi="Verdana"/>
          <w:sz w:val="21"/>
          <w:szCs w:val="21"/>
        </w:rPr>
        <w:t>кВ</w:t>
      </w:r>
      <w:proofErr w:type="spellEnd"/>
      <w:r w:rsidRPr="005F5F97">
        <w:rPr>
          <w:rFonts w:ascii="Verdana" w:hAnsi="Verdana"/>
          <w:sz w:val="21"/>
          <w:szCs w:val="21"/>
        </w:rPr>
        <w:t xml:space="preserve"> в течени</w:t>
      </w:r>
      <w:proofErr w:type="gramStart"/>
      <w:r w:rsidRPr="005F5F97">
        <w:rPr>
          <w:rFonts w:ascii="Verdana" w:hAnsi="Verdana"/>
          <w:sz w:val="21"/>
          <w:szCs w:val="21"/>
        </w:rPr>
        <w:t>и</w:t>
      </w:r>
      <w:proofErr w:type="gramEnd"/>
      <w:r w:rsidRPr="005F5F97">
        <w:rPr>
          <w:rFonts w:ascii="Verdana" w:hAnsi="Verdana"/>
          <w:sz w:val="21"/>
          <w:szCs w:val="21"/>
        </w:rPr>
        <w:t xml:space="preserve"> 3-х лет с момента приемки в промышленную эксплуатацию.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 xml:space="preserve">Примечание 1:Подрядчик осуществляет поставку всех МТР, вспомогательных материалов, инструмента и приспособлений, </w:t>
      </w:r>
      <w:proofErr w:type="gramStart"/>
      <w:r w:rsidRPr="00CE6D8E">
        <w:rPr>
          <w:rFonts w:ascii="Verdana" w:hAnsi="Verdana"/>
          <w:i/>
          <w:sz w:val="21"/>
          <w:szCs w:val="21"/>
        </w:rPr>
        <w:t>согласно</w:t>
      </w:r>
      <w:proofErr w:type="gramEnd"/>
      <w:r w:rsidRPr="00CE6D8E">
        <w:rPr>
          <w:rFonts w:ascii="Verdana" w:hAnsi="Verdana"/>
          <w:i/>
          <w:sz w:val="21"/>
          <w:szCs w:val="21"/>
        </w:rPr>
        <w:t xml:space="preserve">  технического задания. 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 xml:space="preserve">Примечание 2: 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CE6D8E">
        <w:rPr>
          <w:rFonts w:ascii="Verdana" w:hAnsi="Verdana"/>
          <w:i/>
          <w:sz w:val="21"/>
          <w:szCs w:val="21"/>
        </w:rPr>
        <w:t>техперевооружению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", СНБ-2001 (ФЕР, </w:t>
      </w:r>
      <w:proofErr w:type="spellStart"/>
      <w:r w:rsidRPr="00CE6D8E">
        <w:rPr>
          <w:rFonts w:ascii="Verdana" w:hAnsi="Verdana"/>
          <w:i/>
          <w:sz w:val="21"/>
          <w:szCs w:val="21"/>
        </w:rPr>
        <w:t>ФЕРр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, </w:t>
      </w:r>
      <w:proofErr w:type="spellStart"/>
      <w:r w:rsidRPr="00CE6D8E">
        <w:rPr>
          <w:rFonts w:ascii="Verdana" w:hAnsi="Verdana"/>
          <w:i/>
          <w:sz w:val="21"/>
          <w:szCs w:val="21"/>
        </w:rPr>
        <w:t>ФЕРм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, </w:t>
      </w:r>
      <w:proofErr w:type="spellStart"/>
      <w:r w:rsidRPr="00CE6D8E">
        <w:rPr>
          <w:rFonts w:ascii="Verdana" w:hAnsi="Verdana"/>
          <w:i/>
          <w:sz w:val="21"/>
          <w:szCs w:val="21"/>
        </w:rPr>
        <w:t>ФЕРп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, ИЕР, </w:t>
      </w:r>
      <w:proofErr w:type="spellStart"/>
      <w:r w:rsidRPr="00CE6D8E">
        <w:rPr>
          <w:rFonts w:ascii="Verdana" w:hAnsi="Verdana"/>
          <w:i/>
          <w:sz w:val="21"/>
          <w:szCs w:val="21"/>
        </w:rPr>
        <w:t>ИЕРр</w:t>
      </w:r>
      <w:proofErr w:type="spellEnd"/>
      <w:r w:rsidRPr="00CE6D8E">
        <w:rPr>
          <w:rFonts w:ascii="Verdana" w:hAnsi="Verdana"/>
          <w:i/>
          <w:sz w:val="21"/>
          <w:szCs w:val="21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CE6D8E">
        <w:rPr>
          <w:rFonts w:ascii="Verdana" w:hAnsi="Verdana"/>
          <w:i/>
          <w:sz w:val="21"/>
          <w:szCs w:val="21"/>
        </w:rPr>
        <w:t>техперевооружению</w:t>
      </w:r>
      <w:proofErr w:type="spellEnd"/>
      <w:r w:rsidRPr="00CE6D8E">
        <w:rPr>
          <w:rFonts w:ascii="Verdana" w:hAnsi="Verdana"/>
          <w:i/>
          <w:sz w:val="21"/>
          <w:szCs w:val="21"/>
        </w:rPr>
        <w:t>»;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>Сметная документация должна быть представлена в электронном виде в одном из форматов: .</w:t>
      </w:r>
      <w:proofErr w:type="spellStart"/>
      <w:r w:rsidRPr="00CE6D8E">
        <w:rPr>
          <w:rFonts w:ascii="Verdana" w:hAnsi="Verdana"/>
          <w:i/>
          <w:sz w:val="21"/>
          <w:szCs w:val="21"/>
        </w:rPr>
        <w:t>xls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, </w:t>
      </w:r>
      <w:proofErr w:type="spellStart"/>
      <w:r w:rsidRPr="00CE6D8E">
        <w:rPr>
          <w:rFonts w:ascii="Verdana" w:hAnsi="Verdana"/>
          <w:i/>
          <w:sz w:val="21"/>
          <w:szCs w:val="21"/>
        </w:rPr>
        <w:t>xlsx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, </w:t>
      </w:r>
      <w:proofErr w:type="spellStart"/>
      <w:r w:rsidRPr="00CE6D8E">
        <w:rPr>
          <w:rFonts w:ascii="Verdana" w:hAnsi="Verdana"/>
          <w:i/>
          <w:sz w:val="21"/>
          <w:szCs w:val="21"/>
        </w:rPr>
        <w:t>gsf</w:t>
      </w:r>
      <w:proofErr w:type="spellEnd"/>
      <w:r w:rsidRPr="00CE6D8E">
        <w:rPr>
          <w:rFonts w:ascii="Verdana" w:hAnsi="Verdana"/>
          <w:i/>
          <w:sz w:val="21"/>
          <w:szCs w:val="21"/>
        </w:rPr>
        <w:t>, .</w:t>
      </w:r>
      <w:proofErr w:type="spellStart"/>
      <w:r w:rsidRPr="00CE6D8E">
        <w:rPr>
          <w:rFonts w:ascii="Verdana" w:hAnsi="Verdana"/>
          <w:i/>
          <w:sz w:val="21"/>
          <w:szCs w:val="21"/>
        </w:rPr>
        <w:t>xml</w:t>
      </w:r>
      <w:proofErr w:type="spellEnd"/>
      <w:r w:rsidRPr="00CE6D8E">
        <w:rPr>
          <w:rFonts w:ascii="Verdana" w:hAnsi="Verdana"/>
          <w:i/>
          <w:sz w:val="21"/>
          <w:szCs w:val="21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>в) В случае предоставления участником калькуляций на работы</w:t>
      </w:r>
      <w:proofErr w:type="gramStart"/>
      <w:r w:rsidRPr="00CE6D8E">
        <w:rPr>
          <w:rFonts w:ascii="Verdana" w:hAnsi="Verdana"/>
          <w:i/>
          <w:sz w:val="21"/>
          <w:szCs w:val="21"/>
        </w:rPr>
        <w:t xml:space="preserve"> ,</w:t>
      </w:r>
      <w:proofErr w:type="gramEnd"/>
      <w:r w:rsidRPr="00CE6D8E">
        <w:rPr>
          <w:rFonts w:ascii="Verdana" w:hAnsi="Verdana"/>
          <w:i/>
          <w:sz w:val="21"/>
          <w:szCs w:val="21"/>
        </w:rPr>
        <w:t xml:space="preserve"> </w:t>
      </w:r>
      <w:proofErr w:type="spellStart"/>
      <w:r w:rsidRPr="00CE6D8E">
        <w:rPr>
          <w:rFonts w:ascii="Verdana" w:hAnsi="Verdana"/>
          <w:i/>
          <w:sz w:val="21"/>
          <w:szCs w:val="21"/>
        </w:rPr>
        <w:t>ценообразующие</w:t>
      </w:r>
      <w:proofErr w:type="spellEnd"/>
      <w:r w:rsidRPr="00CE6D8E">
        <w:rPr>
          <w:rFonts w:ascii="Verdana" w:hAnsi="Verdana"/>
          <w:i/>
          <w:sz w:val="21"/>
          <w:szCs w:val="21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энергооборудования СО 34.20.607-2005г.: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i/>
          <w:sz w:val="21"/>
          <w:szCs w:val="21"/>
        </w:rPr>
      </w:pPr>
      <w:r w:rsidRPr="00CE6D8E">
        <w:rPr>
          <w:rFonts w:ascii="Verdana" w:hAnsi="Verdana"/>
          <w:i/>
          <w:sz w:val="21"/>
          <w:szCs w:val="21"/>
        </w:rPr>
        <w:t>- Командировочные расходы должны быть рассчитаны согласно установленным нормам.</w:t>
      </w:r>
    </w:p>
    <w:p w:rsidR="00147CD6" w:rsidRPr="00CE6D8E" w:rsidRDefault="00147CD6" w:rsidP="00A90816">
      <w:pPr>
        <w:pStyle w:val="a7"/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/>
          <w:sz w:val="18"/>
          <w:szCs w:val="18"/>
        </w:rPr>
      </w:pPr>
      <w:r w:rsidRPr="00CE6D8E">
        <w:rPr>
          <w:rFonts w:ascii="Verdana" w:hAnsi="Verdana"/>
          <w:i/>
          <w:sz w:val="21"/>
          <w:szCs w:val="21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Pr="00CE6D8E">
        <w:rPr>
          <w:rFonts w:ascii="Verdana" w:hAnsi="Verdana"/>
          <w:i/>
          <w:sz w:val="18"/>
          <w:szCs w:val="18"/>
        </w:rPr>
        <w:tab/>
      </w:r>
    </w:p>
    <w:p w:rsidR="00BC76C2" w:rsidRPr="005F5F97" w:rsidRDefault="00BC76C2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bookmarkStart w:id="0" w:name="bookmark3"/>
      <w:r w:rsidRPr="00CE6D8E">
        <w:rPr>
          <w:rFonts w:ascii="Verdana" w:hAnsi="Verdana"/>
          <w:b/>
          <w:sz w:val="21"/>
          <w:szCs w:val="21"/>
        </w:rPr>
        <w:t>Требования к Подрядчику.</w:t>
      </w:r>
      <w:bookmarkEnd w:id="0"/>
    </w:p>
    <w:p w:rsidR="000E13B5" w:rsidRPr="00CE6D8E" w:rsidRDefault="00BC76C2" w:rsidP="000E13B5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proofErr w:type="gramStart"/>
      <w:r w:rsidRPr="00CE6D8E">
        <w:rPr>
          <w:rFonts w:ascii="Verdana" w:hAnsi="Verdana" w:cs="Arial"/>
          <w:sz w:val="21"/>
          <w:szCs w:val="21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включая особо опасные и технически сложные объекты капитального строительства, в</w:t>
      </w:r>
      <w:proofErr w:type="gramEnd"/>
      <w:r w:rsidRPr="00CE6D8E">
        <w:rPr>
          <w:rFonts w:ascii="Verdana" w:hAnsi="Verdana" w:cs="Arial"/>
          <w:sz w:val="21"/>
          <w:szCs w:val="21"/>
        </w:rPr>
        <w:t xml:space="preserve"> том </w:t>
      </w:r>
      <w:proofErr w:type="gramStart"/>
      <w:r w:rsidRPr="00CE6D8E">
        <w:rPr>
          <w:rFonts w:ascii="Verdana" w:hAnsi="Verdana" w:cs="Arial"/>
          <w:sz w:val="21"/>
          <w:szCs w:val="21"/>
        </w:rPr>
        <w:t>числе</w:t>
      </w:r>
      <w:proofErr w:type="gramEnd"/>
      <w:r w:rsidRPr="00CE6D8E">
        <w:rPr>
          <w:rFonts w:ascii="Verdana" w:hAnsi="Verdana" w:cs="Arial"/>
          <w:sz w:val="21"/>
          <w:szCs w:val="21"/>
        </w:rPr>
        <w:t>:</w:t>
      </w:r>
    </w:p>
    <w:p w:rsidR="001A69E3" w:rsidRPr="00CE6D8E" w:rsidRDefault="001A69E3" w:rsidP="005F5F97">
      <w:pPr>
        <w:pStyle w:val="a7"/>
        <w:tabs>
          <w:tab w:val="left" w:pos="142"/>
        </w:tabs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lastRenderedPageBreak/>
        <w:t>- работы по подготовке проектов внутренних слаботочных систем;</w:t>
      </w:r>
    </w:p>
    <w:p w:rsidR="001A69E3" w:rsidRPr="005F5F97" w:rsidRDefault="001A69E3" w:rsidP="005F5F97">
      <w:pPr>
        <w:pStyle w:val="a7"/>
        <w:tabs>
          <w:tab w:val="left" w:pos="142"/>
        </w:tabs>
        <w:spacing w:before="120"/>
        <w:ind w:left="709"/>
        <w:contextualSpacing w:val="0"/>
        <w:jc w:val="both"/>
        <w:rPr>
          <w:rFonts w:ascii="Verdana" w:hAnsi="Verdana" w:cs="Tahoma"/>
          <w:color w:val="000000"/>
        </w:rPr>
      </w:pPr>
      <w:r w:rsidRPr="00CE6D8E">
        <w:rPr>
          <w:rFonts w:ascii="Verdana" w:hAnsi="Verdana" w:cs="Arial"/>
          <w:sz w:val="21"/>
          <w:szCs w:val="21"/>
        </w:rPr>
        <w:t xml:space="preserve">- </w:t>
      </w:r>
      <w:r w:rsidRPr="005F5F97">
        <w:rPr>
          <w:rFonts w:ascii="Verdana" w:hAnsi="Verdana" w:cs="Tahoma"/>
          <w:color w:val="000000"/>
        </w:rPr>
        <w:t>работы по подготовке проектов мероприятий по охране окружающей среды;</w:t>
      </w:r>
    </w:p>
    <w:p w:rsidR="001A69E3" w:rsidRPr="005F5F97" w:rsidRDefault="001A69E3" w:rsidP="005F5F97">
      <w:pPr>
        <w:pStyle w:val="a7"/>
        <w:tabs>
          <w:tab w:val="left" w:pos="142"/>
        </w:tabs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5F5F97">
        <w:rPr>
          <w:rFonts w:ascii="Verdana" w:hAnsi="Verdana" w:cs="Tahoma"/>
          <w:color w:val="000000"/>
        </w:rPr>
        <w:t>- работы по подготовке проектов мероприятий по обеспечению пожарной безопасности;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Желательно наличие у Подрядчика сертификата соответствия стандарту ISO 9001:2011.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Опыт выполнения аналогичных по характеру и объемам работ на объектах электроэнергетики не менее 3-х лет.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Наличие достаточного количества квалифицированного и аттестованного персонала для выполнения всего комплекса работ.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CE6D8E">
        <w:rPr>
          <w:rFonts w:ascii="Verdana" w:hAnsi="Verdana" w:cs="Arial"/>
          <w:sz w:val="21"/>
          <w:szCs w:val="21"/>
        </w:rPr>
        <w:t>энергопредприятия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, ПТЭ, ПТБ, ППБ, правил </w:t>
      </w:r>
      <w:proofErr w:type="spellStart"/>
      <w:r w:rsidRPr="00CE6D8E">
        <w:rPr>
          <w:rFonts w:ascii="Verdana" w:hAnsi="Verdana" w:cs="Arial"/>
          <w:sz w:val="21"/>
          <w:szCs w:val="21"/>
        </w:rPr>
        <w:t>Ростехнадзора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CE6D8E">
        <w:rPr>
          <w:rFonts w:ascii="Verdana" w:hAnsi="Verdana" w:cs="Arial"/>
          <w:sz w:val="21"/>
          <w:szCs w:val="21"/>
        </w:rPr>
        <w:t>энергопредприятия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CE6D8E">
        <w:rPr>
          <w:rFonts w:ascii="Verdana" w:hAnsi="Verdana" w:cs="Arial"/>
          <w:sz w:val="21"/>
          <w:szCs w:val="21"/>
        </w:rPr>
        <w:t>,</w:t>
      </w:r>
      <w:proofErr w:type="gramEnd"/>
      <w:r w:rsidRPr="00CE6D8E">
        <w:rPr>
          <w:rFonts w:ascii="Verdana" w:hAnsi="Verdana" w:cs="Arial"/>
          <w:sz w:val="21"/>
          <w:szCs w:val="21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</w:t>
      </w:r>
      <w:proofErr w:type="gramStart"/>
      <w:r w:rsidRPr="00CE6D8E">
        <w:rPr>
          <w:rFonts w:ascii="Verdana" w:hAnsi="Verdana" w:cs="Arial"/>
          <w:sz w:val="21"/>
          <w:szCs w:val="21"/>
        </w:rPr>
        <w:t>предоставляются еженедельные отчёты</w:t>
      </w:r>
      <w:proofErr w:type="gramEnd"/>
      <w:r w:rsidRPr="00CE6D8E">
        <w:rPr>
          <w:rFonts w:ascii="Verdana" w:hAnsi="Verdana" w:cs="Arial"/>
          <w:sz w:val="21"/>
          <w:szCs w:val="21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в электроустановках до и выше 1000В;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огневых (электросварочных) работ;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работ с грузоподъёмными механизмами;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работ на высоте;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работ с электро-</w:t>
      </w:r>
      <w:proofErr w:type="spellStart"/>
      <w:r w:rsidRPr="00CE6D8E">
        <w:rPr>
          <w:spacing w:val="0"/>
          <w:sz w:val="21"/>
          <w:szCs w:val="21"/>
        </w:rPr>
        <w:t>пневмоинструментом</w:t>
      </w:r>
      <w:proofErr w:type="spellEnd"/>
      <w:r w:rsidRPr="00CE6D8E">
        <w:rPr>
          <w:spacing w:val="0"/>
          <w:sz w:val="21"/>
          <w:szCs w:val="21"/>
        </w:rPr>
        <w:t xml:space="preserve">, </w:t>
      </w:r>
      <w:proofErr w:type="spellStart"/>
      <w:r w:rsidRPr="00CE6D8E">
        <w:rPr>
          <w:spacing w:val="0"/>
          <w:sz w:val="21"/>
          <w:szCs w:val="21"/>
        </w:rPr>
        <w:t>специнструментом</w:t>
      </w:r>
      <w:proofErr w:type="spellEnd"/>
      <w:r w:rsidRPr="00CE6D8E">
        <w:rPr>
          <w:spacing w:val="0"/>
          <w:sz w:val="21"/>
          <w:szCs w:val="21"/>
        </w:rPr>
        <w:t>.</w:t>
      </w:r>
    </w:p>
    <w:p w:rsidR="00BC76C2" w:rsidRPr="00CE6D8E" w:rsidRDefault="00BC76C2" w:rsidP="00A90816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before="120" w:after="0" w:line="360" w:lineRule="auto"/>
        <w:ind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CE6D8E">
        <w:rPr>
          <w:spacing w:val="0"/>
          <w:sz w:val="21"/>
          <w:szCs w:val="21"/>
        </w:rPr>
        <w:t>Ростехнадзор</w:t>
      </w:r>
      <w:proofErr w:type="spellEnd"/>
      <w:r w:rsidRPr="00CE6D8E">
        <w:rPr>
          <w:spacing w:val="0"/>
          <w:sz w:val="21"/>
          <w:szCs w:val="21"/>
        </w:rPr>
        <w:t>) Российской Федерации.</w:t>
      </w:r>
    </w:p>
    <w:p w:rsidR="00BC76C2" w:rsidRPr="00CE6D8E" w:rsidRDefault="00BC76C2" w:rsidP="00A90816">
      <w:pPr>
        <w:pStyle w:val="6"/>
        <w:shd w:val="clear" w:color="auto" w:fill="auto"/>
        <w:tabs>
          <w:tab w:val="left" w:pos="0"/>
          <w:tab w:val="right" w:pos="9498"/>
        </w:tabs>
        <w:spacing w:before="120" w:after="0" w:line="360" w:lineRule="auto"/>
        <w:ind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CE6D8E">
        <w:rPr>
          <w:spacing w:val="0"/>
          <w:sz w:val="21"/>
          <w:szCs w:val="21"/>
        </w:rPr>
        <w:t>т.ч</w:t>
      </w:r>
      <w:proofErr w:type="spellEnd"/>
      <w:r w:rsidRPr="00CE6D8E">
        <w:rPr>
          <w:spacing w:val="0"/>
          <w:sz w:val="21"/>
          <w:szCs w:val="21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CE6D8E">
        <w:rPr>
          <w:rFonts w:ascii="Verdana" w:hAnsi="Verdana" w:cs="Arial"/>
          <w:sz w:val="21"/>
          <w:szCs w:val="21"/>
        </w:rPr>
        <w:t>энергопредприятии</w:t>
      </w:r>
      <w:proofErr w:type="spellEnd"/>
      <w:r w:rsidRPr="00CE6D8E">
        <w:rPr>
          <w:rFonts w:ascii="Verdana" w:hAnsi="Verdana" w:cs="Arial"/>
          <w:sz w:val="21"/>
          <w:szCs w:val="21"/>
        </w:rPr>
        <w:t>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lastRenderedPageBreak/>
        <w:t>Желательно наличие у Подрядчика материально-технической базы в районе выполнения работ.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материалами. Подрядчик обязан обеспечить свой персонал необходимыми средствами индивидуальной защиты, спецодеждой и </w:t>
      </w:r>
      <w:proofErr w:type="spellStart"/>
      <w:r w:rsidRPr="00CE6D8E">
        <w:rPr>
          <w:rFonts w:ascii="Verdana" w:hAnsi="Verdana" w:cs="Arial"/>
          <w:sz w:val="21"/>
          <w:szCs w:val="21"/>
        </w:rPr>
        <w:t>спецобувью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Наличие необходимой оснастки, средств малой механизации, электро-</w:t>
      </w:r>
      <w:proofErr w:type="spellStart"/>
      <w:r w:rsidRPr="00CE6D8E">
        <w:rPr>
          <w:rFonts w:ascii="Verdana" w:hAnsi="Verdana" w:cs="Arial"/>
          <w:sz w:val="21"/>
          <w:szCs w:val="21"/>
        </w:rPr>
        <w:t>пневмоинструмента</w:t>
      </w:r>
      <w:proofErr w:type="spellEnd"/>
      <w:r w:rsidRPr="00CE6D8E">
        <w:rPr>
          <w:rFonts w:ascii="Verdana" w:hAnsi="Verdana" w:cs="Arial"/>
          <w:sz w:val="21"/>
          <w:szCs w:val="21"/>
        </w:rPr>
        <w:t xml:space="preserve">, </w:t>
      </w:r>
      <w:proofErr w:type="spellStart"/>
      <w:r w:rsidRPr="00CE6D8E">
        <w:rPr>
          <w:rFonts w:ascii="Verdana" w:hAnsi="Verdana" w:cs="Arial"/>
          <w:sz w:val="21"/>
          <w:szCs w:val="21"/>
        </w:rPr>
        <w:t>специнструмента</w:t>
      </w:r>
      <w:proofErr w:type="spellEnd"/>
      <w:r w:rsidRPr="00CE6D8E">
        <w:rPr>
          <w:rFonts w:ascii="Verdana" w:hAnsi="Verdana" w:cs="Arial"/>
          <w:sz w:val="21"/>
          <w:szCs w:val="21"/>
        </w:rPr>
        <w:t>, приспособлений и т.п. за исключением предоставляемых Заказчиком стационарных грузоподъемных машин, установленных на объекте.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Наличие у Подрядчика положительных референций на выполнение аналогичных Работ.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В составе конкурсной документации должна быть представлены: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CE6D8E">
        <w:rPr>
          <w:spacing w:val="0"/>
          <w:sz w:val="21"/>
          <w:szCs w:val="21"/>
        </w:rPr>
        <w:t>Ростехрегулирования</w:t>
      </w:r>
      <w:proofErr w:type="spellEnd"/>
      <w:r w:rsidRPr="00CE6D8E">
        <w:rPr>
          <w:spacing w:val="0"/>
          <w:sz w:val="21"/>
          <w:szCs w:val="21"/>
        </w:rPr>
        <w:t xml:space="preserve"> от 10 июля 2007 г. №169-ст. (приветствуется предоставление сертификата соответствия СУОТ на соответствие системе менеджмента OHSAS 18001-2007);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r w:rsidRPr="00CE6D8E">
        <w:rPr>
          <w:spacing w:val="0"/>
          <w:sz w:val="21"/>
          <w:szCs w:val="21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BC76C2" w:rsidRPr="00CE6D8E" w:rsidRDefault="00BC76C2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pacing w:val="0"/>
          <w:sz w:val="21"/>
          <w:szCs w:val="21"/>
        </w:rPr>
      </w:pPr>
      <w:proofErr w:type="gramStart"/>
      <w:r w:rsidRPr="00CE6D8E">
        <w:rPr>
          <w:spacing w:val="0"/>
          <w:sz w:val="21"/>
          <w:szCs w:val="21"/>
        </w:rPr>
        <w:t>сведения о травматизме на производстве и профессиональных заболеваниях (форма №7-травматизм Приказ Росстата: от 07.08.2008 №163) за последние 3 года, заверенные статистическим органом.</w:t>
      </w:r>
      <w:proofErr w:type="gramEnd"/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BC76C2" w:rsidRPr="005F5F97" w:rsidRDefault="00BC76C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обязан вернуть экземпляр договора после его подписания Заказчику в 10-тидневный срок или предоставить обоснование о невозможности выполнить данное действие.</w:t>
      </w:r>
    </w:p>
    <w:p w:rsidR="00B95C97" w:rsidRPr="00CE6D8E" w:rsidRDefault="00374AA9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Требования к выполнению работ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Работы должны быть выполнены в соответствии с ПБ, РД,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E96D40" w:rsidRPr="00CE6D8E">
        <w:rPr>
          <w:rFonts w:ascii="Verdana" w:hAnsi="Verdana" w:cs="Arial"/>
          <w:sz w:val="21"/>
          <w:szCs w:val="21"/>
        </w:rPr>
        <w:t xml:space="preserve">, также проектно-сметная </w:t>
      </w:r>
      <w:proofErr w:type="gramStart"/>
      <w:r w:rsidR="00E96D40" w:rsidRPr="00CE6D8E">
        <w:rPr>
          <w:rFonts w:ascii="Verdana" w:hAnsi="Verdana" w:cs="Arial"/>
          <w:sz w:val="21"/>
          <w:szCs w:val="21"/>
        </w:rPr>
        <w:t>документация</w:t>
      </w:r>
      <w:proofErr w:type="gramEnd"/>
      <w:r w:rsidR="00E96D40" w:rsidRPr="00CE6D8E">
        <w:rPr>
          <w:rFonts w:ascii="Verdana" w:hAnsi="Verdana" w:cs="Arial"/>
          <w:sz w:val="21"/>
          <w:szCs w:val="21"/>
        </w:rPr>
        <w:t xml:space="preserve"> согласованная с Заказчиком.</w:t>
      </w:r>
      <w:r w:rsidRPr="00CE6D8E">
        <w:rPr>
          <w:rFonts w:ascii="Verdana" w:hAnsi="Verdana" w:cs="Arial"/>
          <w:sz w:val="21"/>
          <w:szCs w:val="21"/>
        </w:rPr>
        <w:t xml:space="preserve"> 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Обязательно соблюдение следующих нормативно-технических документов:</w:t>
      </w:r>
    </w:p>
    <w:p w:rsidR="00062A56" w:rsidRPr="00CE6D8E" w:rsidRDefault="00062A56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Правила противопожарного режима в Российской Федерации</w:t>
      </w:r>
    </w:p>
    <w:p w:rsidR="00011003" w:rsidRPr="00CE6D8E" w:rsidRDefault="00011003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СО 153-34.04.181-2003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11003" w:rsidRPr="00CE6D8E" w:rsidRDefault="00011003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lastRenderedPageBreak/>
        <w:t>«ПТЭ электрических станций и сетей РФ», 2003;</w:t>
      </w:r>
    </w:p>
    <w:p w:rsidR="00011003" w:rsidRPr="00CE6D8E" w:rsidRDefault="00011003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 xml:space="preserve">РД 153-34.0-03.301-00 «Правила пожарной безопасности </w:t>
      </w:r>
      <w:r w:rsidR="00BA2A37" w:rsidRPr="00CE6D8E">
        <w:rPr>
          <w:spacing w:val="0"/>
          <w:sz w:val="21"/>
          <w:szCs w:val="21"/>
        </w:rPr>
        <w:t xml:space="preserve">для энергетических </w:t>
      </w:r>
      <w:r w:rsidR="0028417B" w:rsidRPr="00CE6D8E">
        <w:rPr>
          <w:spacing w:val="0"/>
          <w:sz w:val="21"/>
          <w:szCs w:val="21"/>
        </w:rPr>
        <w:t xml:space="preserve"> </w:t>
      </w:r>
      <w:r w:rsidR="00BA2A37" w:rsidRPr="00CE6D8E">
        <w:rPr>
          <w:spacing w:val="0"/>
          <w:sz w:val="21"/>
          <w:szCs w:val="21"/>
        </w:rPr>
        <w:t>предприятий»;</w:t>
      </w:r>
    </w:p>
    <w:p w:rsidR="00BA2A37" w:rsidRPr="00CE6D8E" w:rsidRDefault="009E6F6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Федеральный закон №123-ФЗ «Федеральный закон. Технический регламент о требованиях пожарной безопасности»;</w:t>
      </w:r>
    </w:p>
    <w:p w:rsidR="00BA2A37" w:rsidRPr="00CE6D8E" w:rsidRDefault="00BA2A3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:rsidR="00BA2A37" w:rsidRPr="00CE6D8E" w:rsidRDefault="00BA2A3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 xml:space="preserve">СП 5.13130.2009 «Системы противопожарной защиты. Установки пожарной </w:t>
      </w:r>
      <w:r w:rsidR="0028417B" w:rsidRPr="00CE6D8E">
        <w:rPr>
          <w:spacing w:val="0"/>
          <w:sz w:val="21"/>
          <w:szCs w:val="21"/>
        </w:rPr>
        <w:t xml:space="preserve"> </w:t>
      </w:r>
      <w:r w:rsidRPr="00CE6D8E">
        <w:rPr>
          <w:spacing w:val="0"/>
          <w:sz w:val="21"/>
          <w:szCs w:val="21"/>
        </w:rPr>
        <w:t>сигнализации и пожаротушения автоматические. Нормы и правила проектирования»;</w:t>
      </w:r>
    </w:p>
    <w:p w:rsidR="00BA2A37" w:rsidRPr="00CE6D8E" w:rsidRDefault="00BA2A3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СП 6.13130.2009 «Системы противопожарной защиты. Электрооборудование. Требования пожарной безопасности»;</w:t>
      </w:r>
    </w:p>
    <w:p w:rsidR="00BA2A37" w:rsidRPr="00CE6D8E" w:rsidRDefault="00BA2A3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 xml:space="preserve">ГОСТ </w:t>
      </w:r>
      <w:proofErr w:type="gramStart"/>
      <w:r w:rsidRPr="00CE6D8E">
        <w:rPr>
          <w:spacing w:val="0"/>
          <w:sz w:val="21"/>
          <w:szCs w:val="21"/>
        </w:rPr>
        <w:t>Р</w:t>
      </w:r>
      <w:proofErr w:type="gramEnd"/>
      <w:r w:rsidRPr="00CE6D8E">
        <w:rPr>
          <w:spacing w:val="0"/>
          <w:sz w:val="21"/>
          <w:szCs w:val="21"/>
        </w:rPr>
        <w:t xml:space="preserve"> 53325-2009 «Техника пожарная. Технические средства пожарной автоматики. Общие технические требования. Методы испытаний»;</w:t>
      </w:r>
    </w:p>
    <w:p w:rsidR="00BA2A37" w:rsidRPr="00CE6D8E" w:rsidRDefault="009E6F6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 xml:space="preserve">РД 78.145-93 «Системы и комплексы охранной, пожарной и охранно-пожарной  </w:t>
      </w:r>
      <w:r w:rsidR="0028417B" w:rsidRPr="00CE6D8E">
        <w:rPr>
          <w:spacing w:val="0"/>
          <w:sz w:val="21"/>
          <w:szCs w:val="21"/>
        </w:rPr>
        <w:t xml:space="preserve"> </w:t>
      </w:r>
      <w:r w:rsidRPr="00CE6D8E">
        <w:rPr>
          <w:spacing w:val="0"/>
          <w:sz w:val="21"/>
          <w:szCs w:val="21"/>
        </w:rPr>
        <w:t>сигнализации. Правила производства и приёмки работ»;</w:t>
      </w:r>
    </w:p>
    <w:p w:rsidR="00011003" w:rsidRPr="00CE6D8E" w:rsidRDefault="00062A56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П</w:t>
      </w:r>
      <w:r w:rsidR="00011003" w:rsidRPr="00CE6D8E">
        <w:rPr>
          <w:spacing w:val="0"/>
          <w:sz w:val="21"/>
          <w:szCs w:val="21"/>
        </w:rPr>
        <w:t>равила по охране труда пр</w:t>
      </w:r>
      <w:r w:rsidR="00424D57" w:rsidRPr="00CE6D8E">
        <w:rPr>
          <w:spacing w:val="0"/>
          <w:sz w:val="21"/>
          <w:szCs w:val="21"/>
        </w:rPr>
        <w:t>и эксплуатации электроустановок;</w:t>
      </w:r>
      <w:r w:rsidR="00011003" w:rsidRPr="00CE6D8E">
        <w:rPr>
          <w:spacing w:val="0"/>
          <w:sz w:val="21"/>
          <w:szCs w:val="21"/>
        </w:rPr>
        <w:t xml:space="preserve"> </w:t>
      </w:r>
    </w:p>
    <w:p w:rsidR="009E6F67" w:rsidRPr="005F5F97" w:rsidRDefault="009E6F67" w:rsidP="00A90816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Правила устройства электроустановок.</w:t>
      </w:r>
    </w:p>
    <w:p w:rsidR="00E96D40" w:rsidRPr="00CE6D8E" w:rsidRDefault="00E96D40" w:rsidP="005F5F97">
      <w:pPr>
        <w:pStyle w:val="6"/>
        <w:numPr>
          <w:ilvl w:val="0"/>
          <w:numId w:val="15"/>
        </w:numPr>
        <w:tabs>
          <w:tab w:val="left" w:pos="0"/>
          <w:tab w:val="left" w:pos="404"/>
          <w:tab w:val="left" w:pos="1134"/>
        </w:tabs>
        <w:spacing w:before="120" w:after="0" w:line="240" w:lineRule="auto"/>
        <w:ind w:left="0" w:firstLine="709"/>
        <w:jc w:val="both"/>
        <w:rPr>
          <w:sz w:val="21"/>
          <w:szCs w:val="21"/>
        </w:rPr>
      </w:pPr>
      <w:r w:rsidRPr="00CE6D8E">
        <w:rPr>
          <w:spacing w:val="0"/>
          <w:sz w:val="21"/>
          <w:szCs w:val="21"/>
        </w:rPr>
        <w:t>ПБР.</w:t>
      </w:r>
      <w:r w:rsidRPr="00CE6D8E">
        <w:rPr>
          <w:sz w:val="21"/>
          <w:szCs w:val="21"/>
        </w:rPr>
        <w:t xml:space="preserve"> План эвакуации персонала при аварийной </w:t>
      </w:r>
      <w:proofErr w:type="gramStart"/>
      <w:r w:rsidRPr="00CE6D8E">
        <w:rPr>
          <w:sz w:val="21"/>
          <w:szCs w:val="21"/>
        </w:rPr>
        <w:t>ситуации</w:t>
      </w:r>
      <w:proofErr w:type="gramEnd"/>
      <w:r w:rsidRPr="00CE6D8E">
        <w:rPr>
          <w:sz w:val="21"/>
          <w:szCs w:val="21"/>
        </w:rPr>
        <w:t xml:space="preserve"> разработанный Подрядчиком и согласованный с Заказчиком.</w:t>
      </w:r>
    </w:p>
    <w:p w:rsidR="006E2DD1" w:rsidRPr="005F5F97" w:rsidRDefault="006E2DD1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Требования к применяемым оборудованию, материалам и запасным частям:</w:t>
      </w:r>
    </w:p>
    <w:p w:rsidR="006E2DD1" w:rsidRPr="005F5F97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Работы в объеме Технического задания выполняются с применением оборудования, запасных частей и материалов  Подрядчика. </w:t>
      </w:r>
    </w:p>
    <w:p w:rsidR="006E2DD1" w:rsidRPr="005F5F97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В период проведения закупочной процедуры, Участник предоставляет ведомость МТР, поставляемых Подрядчиком, необходимых для выполнения работ, с указанием их стоимости и сроков поставки.</w:t>
      </w:r>
    </w:p>
    <w:p w:rsidR="006E2DD1" w:rsidRPr="005F5F97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6E2DD1" w:rsidRPr="005F5F97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proofErr w:type="gramStart"/>
      <w:r w:rsidRPr="00CE6D8E">
        <w:rPr>
          <w:rFonts w:ascii="Verdana" w:hAnsi="Verdana" w:cs="Arial"/>
          <w:sz w:val="21"/>
          <w:szCs w:val="21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</w:t>
      </w:r>
      <w:proofErr w:type="gramEnd"/>
      <w:r w:rsidRPr="00CE6D8E">
        <w:rPr>
          <w:rFonts w:ascii="Verdana" w:hAnsi="Verdana" w:cs="Arial"/>
          <w:sz w:val="21"/>
          <w:szCs w:val="21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:rsidR="006E2DD1" w:rsidRPr="005F5F97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Входной контроль запасных частей и материалов, поставляемых Подрядчиком в соответствии с ГОСТ 24297-2013 «Верификация закупленной продукции. Организация проведения и методы контроля» осуществляется комиссией с участием представителей Заказчика и Подрядчика.</w:t>
      </w:r>
    </w:p>
    <w:p w:rsidR="006E2DD1" w:rsidRPr="005F5F97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6E2DD1" w:rsidRPr="00CE6D8E" w:rsidRDefault="006E2DD1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6F2D22" w:rsidRPr="005F5F97" w:rsidRDefault="006F2D22" w:rsidP="005F5F97">
      <w:pPr>
        <w:tabs>
          <w:tab w:val="left" w:pos="142"/>
        </w:tabs>
        <w:spacing w:before="120"/>
        <w:jc w:val="both"/>
        <w:rPr>
          <w:rFonts w:ascii="Verdana" w:hAnsi="Verdana" w:cs="Arial"/>
          <w:sz w:val="21"/>
          <w:szCs w:val="21"/>
        </w:rPr>
      </w:pPr>
    </w:p>
    <w:p w:rsidR="006F2D22" w:rsidRPr="005F5F97" w:rsidRDefault="006F2D22" w:rsidP="005F5F97">
      <w:pPr>
        <w:tabs>
          <w:tab w:val="left" w:pos="142"/>
        </w:tabs>
        <w:spacing w:before="120"/>
        <w:jc w:val="both"/>
        <w:rPr>
          <w:rFonts w:ascii="Verdana" w:hAnsi="Verdana" w:cs="Arial"/>
          <w:sz w:val="21"/>
          <w:szCs w:val="21"/>
        </w:rPr>
      </w:pPr>
    </w:p>
    <w:p w:rsidR="00374AA9" w:rsidRPr="00CE6D8E" w:rsidRDefault="00374AA9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Этапы выполнения работ</w:t>
      </w:r>
    </w:p>
    <w:p w:rsidR="000A7DEA" w:rsidRPr="005F5F97" w:rsidRDefault="000A7DEA" w:rsidP="005F5F97">
      <w:pPr>
        <w:spacing w:before="240" w:after="240"/>
        <w:ind w:left="709" w:hanging="709"/>
        <w:jc w:val="both"/>
        <w:rPr>
          <w:rFonts w:ascii="Verdana" w:hAnsi="Verdana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Начало поставки услуг:</w:t>
      </w:r>
    </w:p>
    <w:p w:rsidR="00011003" w:rsidRPr="00CE6D8E" w:rsidRDefault="00011003" w:rsidP="00A90816">
      <w:pPr>
        <w:spacing w:before="120"/>
        <w:ind w:left="709" w:hanging="709"/>
        <w:jc w:val="both"/>
        <w:rPr>
          <w:rFonts w:ascii="Verdana" w:hAnsi="Verdana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 xml:space="preserve">Начало </w:t>
      </w:r>
      <w:r w:rsidR="00C85D61" w:rsidRPr="00CE6D8E">
        <w:rPr>
          <w:rFonts w:ascii="Verdana" w:hAnsi="Verdana"/>
          <w:sz w:val="21"/>
          <w:szCs w:val="21"/>
        </w:rPr>
        <w:t>–</w:t>
      </w:r>
      <w:r w:rsidRPr="00CE6D8E">
        <w:rPr>
          <w:rFonts w:ascii="Verdana" w:hAnsi="Verdana"/>
          <w:sz w:val="21"/>
          <w:szCs w:val="21"/>
        </w:rPr>
        <w:t xml:space="preserve"> </w:t>
      </w:r>
      <w:r w:rsidR="00424D57" w:rsidRPr="00CE6D8E">
        <w:rPr>
          <w:rFonts w:ascii="Verdana" w:hAnsi="Verdana"/>
          <w:sz w:val="21"/>
          <w:szCs w:val="21"/>
        </w:rPr>
        <w:t xml:space="preserve"> </w:t>
      </w:r>
      <w:r w:rsidR="0054310D">
        <w:rPr>
          <w:rFonts w:ascii="Verdana" w:hAnsi="Verdana"/>
          <w:sz w:val="21"/>
          <w:szCs w:val="21"/>
        </w:rPr>
        <w:t>14</w:t>
      </w:r>
      <w:r w:rsidR="00DD1FC2" w:rsidRPr="00CE6D8E">
        <w:rPr>
          <w:rFonts w:ascii="Verdana" w:hAnsi="Verdana"/>
          <w:sz w:val="21"/>
          <w:szCs w:val="21"/>
        </w:rPr>
        <w:t>.0</w:t>
      </w:r>
      <w:r w:rsidR="0054310D">
        <w:rPr>
          <w:rFonts w:ascii="Verdana" w:hAnsi="Verdana"/>
          <w:sz w:val="21"/>
          <w:szCs w:val="21"/>
        </w:rPr>
        <w:t>7</w:t>
      </w:r>
      <w:r w:rsidR="00DD1FC2" w:rsidRPr="00CE6D8E">
        <w:rPr>
          <w:rFonts w:ascii="Verdana" w:hAnsi="Verdana"/>
          <w:sz w:val="21"/>
          <w:szCs w:val="21"/>
        </w:rPr>
        <w:t>.</w:t>
      </w:r>
      <w:r w:rsidR="00CB2144" w:rsidRPr="00CE6D8E">
        <w:rPr>
          <w:rFonts w:ascii="Verdana" w:hAnsi="Verdana"/>
          <w:sz w:val="21"/>
          <w:szCs w:val="21"/>
        </w:rPr>
        <w:t>2017</w:t>
      </w:r>
      <w:r w:rsidR="009708E4" w:rsidRPr="00CE6D8E">
        <w:rPr>
          <w:rFonts w:ascii="Verdana" w:hAnsi="Verdana"/>
          <w:sz w:val="21"/>
          <w:szCs w:val="21"/>
        </w:rPr>
        <w:t xml:space="preserve"> </w:t>
      </w:r>
      <w:r w:rsidRPr="00CE6D8E">
        <w:rPr>
          <w:rFonts w:ascii="Verdana" w:hAnsi="Verdana"/>
          <w:sz w:val="21"/>
          <w:szCs w:val="21"/>
        </w:rPr>
        <w:t xml:space="preserve">г., окончание – </w:t>
      </w:r>
      <w:r w:rsidR="0054310D">
        <w:rPr>
          <w:rFonts w:ascii="Verdana" w:hAnsi="Verdana"/>
          <w:sz w:val="21"/>
          <w:szCs w:val="21"/>
        </w:rPr>
        <w:t>15</w:t>
      </w:r>
      <w:r w:rsidR="00DD1FC2" w:rsidRPr="00CE6D8E">
        <w:rPr>
          <w:rFonts w:ascii="Verdana" w:hAnsi="Verdana"/>
          <w:sz w:val="21"/>
          <w:szCs w:val="21"/>
        </w:rPr>
        <w:t>.0</w:t>
      </w:r>
      <w:r w:rsidR="0054310D">
        <w:rPr>
          <w:rFonts w:ascii="Verdana" w:hAnsi="Verdana"/>
          <w:sz w:val="21"/>
          <w:szCs w:val="21"/>
        </w:rPr>
        <w:t>9</w:t>
      </w:r>
      <w:r w:rsidR="00DD1FC2" w:rsidRPr="00CE6D8E">
        <w:rPr>
          <w:rFonts w:ascii="Verdana" w:hAnsi="Verdana"/>
          <w:sz w:val="21"/>
          <w:szCs w:val="21"/>
        </w:rPr>
        <w:t>.</w:t>
      </w:r>
      <w:r w:rsidRPr="00CE6D8E">
        <w:rPr>
          <w:rFonts w:ascii="Verdana" w:hAnsi="Verdana"/>
          <w:sz w:val="21"/>
          <w:szCs w:val="21"/>
        </w:rPr>
        <w:t>201</w:t>
      </w:r>
      <w:r w:rsidR="000A7DEA" w:rsidRPr="00CE6D8E">
        <w:rPr>
          <w:rFonts w:ascii="Verdana" w:hAnsi="Verdana"/>
          <w:sz w:val="21"/>
          <w:szCs w:val="21"/>
        </w:rPr>
        <w:t>7</w:t>
      </w:r>
      <w:r w:rsidR="00424D57" w:rsidRPr="00CE6D8E">
        <w:rPr>
          <w:rFonts w:ascii="Verdana" w:hAnsi="Verdana"/>
          <w:sz w:val="21"/>
          <w:szCs w:val="21"/>
        </w:rPr>
        <w:t xml:space="preserve"> </w:t>
      </w:r>
      <w:r w:rsidRPr="00CE6D8E">
        <w:rPr>
          <w:rFonts w:ascii="Verdana" w:hAnsi="Verdana"/>
          <w:sz w:val="21"/>
          <w:szCs w:val="21"/>
        </w:rPr>
        <w:t>г.</w:t>
      </w:r>
    </w:p>
    <w:p w:rsidR="00DD1FC2" w:rsidRPr="00CE6D8E" w:rsidRDefault="00DD1FC2" w:rsidP="00DD1FC2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Разработка проекта и пр</w:t>
      </w:r>
      <w:r w:rsidR="0054310D">
        <w:rPr>
          <w:rFonts w:ascii="Verdana" w:hAnsi="Verdana" w:cs="Arial"/>
          <w:sz w:val="21"/>
          <w:szCs w:val="21"/>
        </w:rPr>
        <w:t>оектно-сметной документации с 14</w:t>
      </w:r>
      <w:r w:rsidRPr="00CE6D8E">
        <w:rPr>
          <w:rFonts w:ascii="Verdana" w:hAnsi="Verdana" w:cs="Arial"/>
          <w:sz w:val="21"/>
          <w:szCs w:val="21"/>
        </w:rPr>
        <w:t>.</w:t>
      </w:r>
      <w:r w:rsidR="0054310D">
        <w:rPr>
          <w:rFonts w:ascii="Verdana" w:hAnsi="Verdana" w:cs="Arial"/>
          <w:sz w:val="21"/>
          <w:szCs w:val="21"/>
        </w:rPr>
        <w:t>07</w:t>
      </w:r>
      <w:r w:rsidRPr="00CE6D8E">
        <w:rPr>
          <w:rFonts w:ascii="Verdana" w:hAnsi="Verdana" w:cs="Arial"/>
          <w:sz w:val="21"/>
          <w:szCs w:val="21"/>
        </w:rPr>
        <w:t>.2017г.</w:t>
      </w:r>
      <w:r w:rsidR="0054310D">
        <w:rPr>
          <w:rFonts w:ascii="Verdana" w:hAnsi="Verdana" w:cs="Arial"/>
          <w:sz w:val="21"/>
          <w:szCs w:val="21"/>
        </w:rPr>
        <w:t xml:space="preserve"> до 05</w:t>
      </w:r>
      <w:r w:rsidRPr="00CE6D8E">
        <w:rPr>
          <w:rFonts w:ascii="Verdana" w:hAnsi="Verdana" w:cs="Arial"/>
          <w:sz w:val="21"/>
          <w:szCs w:val="21"/>
        </w:rPr>
        <w:t>.0</w:t>
      </w:r>
      <w:r w:rsidR="0054310D">
        <w:rPr>
          <w:rFonts w:ascii="Verdana" w:hAnsi="Verdana" w:cs="Arial"/>
          <w:sz w:val="21"/>
          <w:szCs w:val="21"/>
        </w:rPr>
        <w:t>9</w:t>
      </w:r>
      <w:r w:rsidRPr="00CE6D8E">
        <w:rPr>
          <w:rFonts w:ascii="Verdana" w:hAnsi="Verdana" w:cs="Arial"/>
          <w:sz w:val="21"/>
          <w:szCs w:val="21"/>
        </w:rPr>
        <w:t>.2017г.</w:t>
      </w:r>
    </w:p>
    <w:p w:rsidR="00DD1FC2" w:rsidRPr="00CE6D8E" w:rsidRDefault="0054310D" w:rsidP="00DD1FC2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Согласование проекта с 06.09.2017г по 15.09</w:t>
      </w:r>
      <w:r w:rsidR="00DD1FC2" w:rsidRPr="00CE6D8E">
        <w:rPr>
          <w:rFonts w:ascii="Verdana" w:hAnsi="Verdana" w:cs="Arial"/>
          <w:sz w:val="21"/>
          <w:szCs w:val="21"/>
        </w:rPr>
        <w:t>.2017г.</w:t>
      </w:r>
    </w:p>
    <w:p w:rsidR="00DD1FC2" w:rsidRPr="00CE6D8E" w:rsidRDefault="00DD1FC2" w:rsidP="005F5F97">
      <w:pPr>
        <w:pStyle w:val="a7"/>
        <w:spacing w:before="120"/>
        <w:jc w:val="both"/>
        <w:rPr>
          <w:rFonts w:ascii="Verdana" w:hAnsi="Verdana" w:cs="Arial"/>
          <w:sz w:val="21"/>
          <w:szCs w:val="21"/>
        </w:rPr>
      </w:pPr>
    </w:p>
    <w:p w:rsidR="00DD1FC2" w:rsidRPr="00CE6D8E" w:rsidRDefault="00DD1FC2" w:rsidP="005F5F97">
      <w:pPr>
        <w:pStyle w:val="a7"/>
        <w:spacing w:before="120"/>
        <w:ind w:hanging="7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Выполнение работ </w:t>
      </w:r>
      <w:proofErr w:type="gramStart"/>
      <w:r w:rsidRPr="005F5F97">
        <w:rPr>
          <w:rFonts w:ascii="Verdana" w:hAnsi="Verdana" w:cs="Arial"/>
          <w:sz w:val="21"/>
          <w:szCs w:val="21"/>
        </w:rPr>
        <w:t>согласно</w:t>
      </w:r>
      <w:proofErr w:type="gramEnd"/>
      <w:r w:rsidRPr="005F5F97">
        <w:rPr>
          <w:rFonts w:ascii="Verdana" w:hAnsi="Verdana" w:cs="Arial"/>
          <w:sz w:val="21"/>
          <w:szCs w:val="21"/>
        </w:rPr>
        <w:t xml:space="preserve"> разработанного проекта:</w:t>
      </w:r>
    </w:p>
    <w:p w:rsidR="00942709" w:rsidRPr="005F5F97" w:rsidRDefault="00942709" w:rsidP="005F5F97">
      <w:pPr>
        <w:pStyle w:val="a7"/>
        <w:spacing w:before="120"/>
        <w:ind w:hanging="720"/>
        <w:jc w:val="both"/>
        <w:rPr>
          <w:rFonts w:ascii="Verdana" w:hAnsi="Verdana" w:cs="Arial"/>
          <w:sz w:val="21"/>
          <w:szCs w:val="21"/>
        </w:rPr>
      </w:pPr>
    </w:p>
    <w:p w:rsidR="00DD1FC2" w:rsidRPr="00CE6D8E" w:rsidRDefault="0054310D" w:rsidP="005F5F97">
      <w:pPr>
        <w:pStyle w:val="a7"/>
        <w:spacing w:before="120"/>
        <w:ind w:hanging="72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Начало – 10</w:t>
      </w:r>
      <w:r w:rsidR="00DD1FC2" w:rsidRPr="00CE6D8E">
        <w:rPr>
          <w:rFonts w:ascii="Verdana" w:hAnsi="Verdana" w:cs="Arial"/>
          <w:sz w:val="21"/>
          <w:szCs w:val="21"/>
        </w:rPr>
        <w:t>.01.2018г., окончание – 17.06.2018г.</w:t>
      </w:r>
    </w:p>
    <w:p w:rsidR="00DD1FC2" w:rsidRPr="00CE6D8E" w:rsidRDefault="00DD1FC2" w:rsidP="005F5F97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Поставка материалов и оборудования</w:t>
      </w:r>
      <w:r w:rsidR="0054310D">
        <w:rPr>
          <w:rFonts w:ascii="Verdana" w:hAnsi="Verdana" w:cs="Arial"/>
          <w:sz w:val="21"/>
          <w:szCs w:val="21"/>
        </w:rPr>
        <w:t xml:space="preserve"> с 10</w:t>
      </w:r>
      <w:r w:rsidRPr="00CE6D8E">
        <w:rPr>
          <w:rFonts w:ascii="Verdana" w:hAnsi="Verdana" w:cs="Arial"/>
          <w:sz w:val="21"/>
          <w:szCs w:val="21"/>
        </w:rPr>
        <w:t>.01.2018г. по 28.02.2018г.</w:t>
      </w:r>
    </w:p>
    <w:p w:rsidR="00DD1FC2" w:rsidRPr="00CE6D8E" w:rsidRDefault="00DD1FC2" w:rsidP="005F5F97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Демонтажные и монтажные работы с 01.03.2018г. по 30.04.2018г.</w:t>
      </w:r>
    </w:p>
    <w:p w:rsidR="00DD1FC2" w:rsidRPr="00CE6D8E" w:rsidRDefault="00DD1FC2" w:rsidP="005F5F97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Сдача технической документации</w:t>
      </w:r>
      <w:r w:rsidR="00942709" w:rsidRPr="00CE6D8E">
        <w:rPr>
          <w:rFonts w:ascii="Verdana" w:hAnsi="Verdana" w:cs="Arial"/>
          <w:sz w:val="21"/>
          <w:szCs w:val="21"/>
        </w:rPr>
        <w:t>. Обучение персонала Заказчика с 01.05.2018г. по 15.05.2018г.</w:t>
      </w:r>
    </w:p>
    <w:p w:rsidR="00942709" w:rsidRPr="00CE6D8E" w:rsidRDefault="00942709" w:rsidP="005F5F97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Сдача в опытную эксплуатацию с 16.05.2018г. по 16.06.2018г.</w:t>
      </w:r>
    </w:p>
    <w:p w:rsidR="00942709" w:rsidRPr="00CE6D8E" w:rsidRDefault="00942709" w:rsidP="005F5F97">
      <w:pPr>
        <w:pStyle w:val="a7"/>
        <w:numPr>
          <w:ilvl w:val="0"/>
          <w:numId w:val="17"/>
        </w:numPr>
        <w:spacing w:before="12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Сдача в промышленную эксплуатацию с 17.06.2018г.</w:t>
      </w:r>
    </w:p>
    <w:p w:rsidR="00DD1FC2" w:rsidRPr="005F5F97" w:rsidRDefault="00DD1FC2" w:rsidP="005F5F97">
      <w:pPr>
        <w:pStyle w:val="a7"/>
        <w:spacing w:before="120"/>
        <w:jc w:val="both"/>
        <w:rPr>
          <w:rFonts w:ascii="Verdana" w:hAnsi="Verdana" w:cs="Arial"/>
          <w:sz w:val="21"/>
          <w:szCs w:val="21"/>
        </w:rPr>
      </w:pPr>
    </w:p>
    <w:p w:rsidR="00B873D6" w:rsidRPr="00CE6D8E" w:rsidRDefault="00011003" w:rsidP="00A90816">
      <w:pPr>
        <w:spacing w:before="120"/>
        <w:ind w:left="709" w:hanging="709"/>
        <w:jc w:val="both"/>
        <w:rPr>
          <w:rFonts w:ascii="Verdana" w:hAnsi="Verdana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График производства работ разрабатывается Подрядчиком и согласовывается с Заказчиком в составе приложения к Договору.</w:t>
      </w:r>
    </w:p>
    <w:p w:rsidR="00011003" w:rsidRPr="00CE6D8E" w:rsidRDefault="00011003" w:rsidP="00A90816">
      <w:pPr>
        <w:spacing w:before="120"/>
        <w:ind w:left="709" w:hanging="709"/>
        <w:jc w:val="both"/>
        <w:rPr>
          <w:rFonts w:ascii="Verdana" w:hAnsi="Verdana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Подрядные предприятия и организации-исполнители работ являются ответственными за сроки и качество выполняемых работ в согласованных объемах в соответствии с Договором.</w:t>
      </w:r>
    </w:p>
    <w:p w:rsidR="00374AA9" w:rsidRDefault="00374AA9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Требования к приемке</w:t>
      </w:r>
    </w:p>
    <w:p w:rsidR="008F3A42" w:rsidRDefault="008F3A42" w:rsidP="005F5F97">
      <w:pPr>
        <w:spacing w:before="240" w:after="240"/>
        <w:ind w:left="709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Проект:</w:t>
      </w:r>
    </w:p>
    <w:p w:rsidR="008F3A42" w:rsidRDefault="008F3A42" w:rsidP="005F5F97">
      <w:pPr>
        <w:pStyle w:val="a7"/>
        <w:numPr>
          <w:ilvl w:val="1"/>
          <w:numId w:val="1"/>
        </w:numPr>
        <w:spacing w:before="240" w:after="240"/>
        <w:ind w:left="0" w:firstLine="709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Сдача-приемка по окончании выполнения услуг осуществляется по факту, согласованного Заказчиком разработанного проекта. Приемка услуг в полном объеме осуществляется путем подписания акта выполнения услуг.</w:t>
      </w:r>
    </w:p>
    <w:p w:rsidR="008F3A42" w:rsidRDefault="008F3A42" w:rsidP="005F5F97">
      <w:pPr>
        <w:pStyle w:val="a7"/>
        <w:numPr>
          <w:ilvl w:val="1"/>
          <w:numId w:val="1"/>
        </w:numPr>
        <w:spacing w:before="240" w:after="240"/>
        <w:ind w:left="0" w:firstLine="709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Приемка должна осуществляться в соответствии с НТД.</w:t>
      </w:r>
    </w:p>
    <w:p w:rsidR="008F3A42" w:rsidRDefault="008F3A42" w:rsidP="005F5F97">
      <w:pPr>
        <w:pStyle w:val="a7"/>
        <w:numPr>
          <w:ilvl w:val="1"/>
          <w:numId w:val="1"/>
        </w:numPr>
        <w:spacing w:before="240" w:after="240"/>
        <w:ind w:left="0" w:firstLine="709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Подрядчик, по согласованным с Заказчиком срокам, обязан устранить недостатки и замечания по проекту, обнаруженные в ходе приемки.</w:t>
      </w:r>
    </w:p>
    <w:p w:rsidR="00390787" w:rsidRDefault="00390787" w:rsidP="005F5F97">
      <w:pPr>
        <w:pStyle w:val="a7"/>
        <w:spacing w:before="240" w:after="240"/>
        <w:ind w:left="709"/>
        <w:jc w:val="both"/>
        <w:rPr>
          <w:rFonts w:ascii="Verdana" w:hAnsi="Verdana"/>
          <w:sz w:val="21"/>
          <w:szCs w:val="21"/>
        </w:rPr>
      </w:pPr>
    </w:p>
    <w:p w:rsidR="008F3A42" w:rsidRPr="005F5F97" w:rsidRDefault="008F3A42" w:rsidP="005F5F97">
      <w:pPr>
        <w:pStyle w:val="a7"/>
        <w:spacing w:before="240" w:after="240"/>
        <w:ind w:left="709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Выполнение работ: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Сдача-приемка работ осуществляется в соответствии с графиком производства работ. Приемка работ осуществляется в полном объеме по фактическим объемам выполненных работ путем контрольных обмеров, инспекции всех работ и подписания акта сдачи-приемки формы №КС-2.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обязан уведомлять в письменной форме Заказчика о сдаче работ, скрываемых последующими работами. Если скрытые работы выполнены без приемки Заказчиком, Подрядчик обязан за свой счет вскрыть и предъявить Заказчику любую, указанную Заказчиком часть,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Приемка должна осуществляться в соответствии с НТД.</w:t>
      </w:r>
    </w:p>
    <w:p w:rsidR="00011003" w:rsidRPr="00CE6D8E" w:rsidRDefault="00F732F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 </w:t>
      </w:r>
      <w:r w:rsidR="00011003" w:rsidRPr="00CE6D8E">
        <w:rPr>
          <w:rFonts w:ascii="Verdana" w:hAnsi="Verdana" w:cs="Arial"/>
          <w:sz w:val="21"/>
          <w:szCs w:val="21"/>
        </w:rPr>
        <w:t>Сдача объекта в эксплуатацию должна производиться в соответствии с РД 34.20.401-83 «Правила приемки в эксплуатацию энергообъектов электростанции, электрических и тепловых сетей после технического перевооружения»</w:t>
      </w:r>
      <w:r w:rsidR="007A2495" w:rsidRPr="00CE6D8E">
        <w:rPr>
          <w:rFonts w:ascii="Verdana" w:hAnsi="Verdana" w:cs="Arial"/>
          <w:sz w:val="21"/>
          <w:szCs w:val="21"/>
        </w:rPr>
        <w:t>, РД 78.145-93 «Системы и комплексы охранной, пожарной и охранно-пожарной  сигнализации. Правила производства и приёмки работ»</w:t>
      </w:r>
      <w:r w:rsidR="00011003" w:rsidRPr="00CE6D8E">
        <w:rPr>
          <w:rFonts w:ascii="Verdana" w:hAnsi="Verdana" w:cs="Arial"/>
          <w:sz w:val="21"/>
          <w:szCs w:val="21"/>
        </w:rPr>
        <w:t>.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lastRenderedPageBreak/>
        <w:t>Недостатки работ, обнаруженные в ходе приемки, или выявленные в период гарантийной эксплуатации объекта, фиксируются в соответствующем акте, подписываемом представителями Заказчика и Подрядчика с указанием срока и порядка их устранения.</w:t>
      </w:r>
    </w:p>
    <w:p w:rsidR="00374AA9" w:rsidRPr="00CE6D8E" w:rsidRDefault="00374AA9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Перечень документации.</w:t>
      </w:r>
    </w:p>
    <w:p w:rsidR="00011003" w:rsidRPr="00CE6D8E" w:rsidRDefault="00011003" w:rsidP="00A90816">
      <w:pPr>
        <w:pStyle w:val="a7"/>
        <w:tabs>
          <w:tab w:val="left" w:pos="142"/>
        </w:tabs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по окончании работ предъявляет Заказчику:</w:t>
      </w:r>
    </w:p>
    <w:p w:rsidR="00D60818" w:rsidRPr="00CE6D8E" w:rsidRDefault="008F3A42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Проект и п</w:t>
      </w:r>
      <w:r w:rsidR="00D60818" w:rsidRPr="00CE6D8E">
        <w:rPr>
          <w:rFonts w:ascii="Verdana" w:hAnsi="Verdana" w:cs="Arial"/>
          <w:sz w:val="21"/>
          <w:szCs w:val="21"/>
        </w:rPr>
        <w:t>роектно-сметную документацию;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Перечень организаций, участвовавших в производстве строительно-монтажных работ, фамилии ИТР, ответственных за выполнение этих работ</w:t>
      </w:r>
      <w:r w:rsidR="00D60818" w:rsidRPr="00CE6D8E">
        <w:rPr>
          <w:rFonts w:ascii="Verdana" w:hAnsi="Verdana" w:cs="Arial"/>
          <w:sz w:val="21"/>
          <w:szCs w:val="21"/>
        </w:rPr>
        <w:t>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Акты скрытых работ и промежуточной приемки отдельных узлов и конструкций</w:t>
      </w:r>
      <w:r w:rsidR="00D60818" w:rsidRPr="00CE6D8E">
        <w:rPr>
          <w:rFonts w:ascii="Verdana" w:hAnsi="Verdana" w:cs="Arial"/>
          <w:sz w:val="21"/>
          <w:szCs w:val="21"/>
        </w:rPr>
        <w:t>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Акты приемки после индивидуальных испытаний оборудования</w:t>
      </w:r>
      <w:r w:rsidR="00D60818" w:rsidRPr="00CE6D8E">
        <w:rPr>
          <w:rFonts w:ascii="Verdana" w:hAnsi="Verdana" w:cs="Arial"/>
          <w:sz w:val="21"/>
          <w:szCs w:val="21"/>
        </w:rPr>
        <w:t>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Акт о завершении выполненных работ установленной формы</w:t>
      </w:r>
      <w:r w:rsidR="00D60818" w:rsidRPr="00CE6D8E">
        <w:rPr>
          <w:rFonts w:ascii="Verdana" w:hAnsi="Verdana" w:cs="Arial"/>
          <w:sz w:val="21"/>
          <w:szCs w:val="21"/>
        </w:rPr>
        <w:t>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Журналы производства работ</w:t>
      </w:r>
      <w:r w:rsidR="00D60818" w:rsidRPr="00CE6D8E">
        <w:rPr>
          <w:rFonts w:ascii="Verdana" w:hAnsi="Verdana" w:cs="Arial"/>
          <w:sz w:val="21"/>
          <w:szCs w:val="21"/>
        </w:rPr>
        <w:t>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Перечень дополнительных работ</w:t>
      </w:r>
      <w:r w:rsidR="00D60818" w:rsidRPr="00CE6D8E">
        <w:rPr>
          <w:rFonts w:ascii="Verdana" w:hAnsi="Verdana" w:cs="Arial"/>
          <w:sz w:val="21"/>
          <w:szCs w:val="21"/>
        </w:rPr>
        <w:t>;</w:t>
      </w:r>
    </w:p>
    <w:p w:rsidR="00011003" w:rsidRPr="00CE6D8E" w:rsidRDefault="00011003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Исполнительную документацию, рабочие чертежи.</w:t>
      </w:r>
    </w:p>
    <w:p w:rsidR="005A6F2F" w:rsidRPr="00CE6D8E" w:rsidRDefault="005A6F2F" w:rsidP="00A90816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Инструкции по эксплуатации, паспорта, сертификаты на оборудование и материалы, используемые при создании системы.</w:t>
      </w:r>
    </w:p>
    <w:p w:rsidR="006F2D22" w:rsidRPr="005F5F97" w:rsidRDefault="006F2D22" w:rsidP="005F5F97">
      <w:pPr>
        <w:tabs>
          <w:tab w:val="left" w:pos="142"/>
        </w:tabs>
        <w:spacing w:before="120"/>
        <w:jc w:val="both"/>
        <w:rPr>
          <w:rFonts w:ascii="Verdana" w:hAnsi="Verdana" w:cs="Arial"/>
          <w:sz w:val="21"/>
          <w:szCs w:val="21"/>
        </w:rPr>
      </w:pPr>
    </w:p>
    <w:p w:rsidR="00374AA9" w:rsidRPr="00CE6D8E" w:rsidRDefault="00374AA9" w:rsidP="00A90816">
      <w:pPr>
        <w:numPr>
          <w:ilvl w:val="0"/>
          <w:numId w:val="1"/>
        </w:numPr>
        <w:spacing w:before="240" w:after="240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CE6D8E">
        <w:rPr>
          <w:rFonts w:ascii="Verdana" w:hAnsi="Verdana"/>
          <w:b/>
          <w:sz w:val="21"/>
          <w:szCs w:val="21"/>
        </w:rPr>
        <w:t>Гарантия исполнителя работ.</w:t>
      </w:r>
    </w:p>
    <w:p w:rsidR="00374AA9" w:rsidRPr="00CE6D8E" w:rsidRDefault="00374AA9" w:rsidP="00A90816">
      <w:pPr>
        <w:pStyle w:val="a7"/>
        <w:tabs>
          <w:tab w:val="left" w:pos="142"/>
        </w:tabs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обязан гарантировать:</w:t>
      </w:r>
    </w:p>
    <w:p w:rsidR="00E96D40" w:rsidRPr="00CE6D8E" w:rsidRDefault="00E96D40" w:rsidP="00A90816">
      <w:pPr>
        <w:pStyle w:val="a7"/>
        <w:tabs>
          <w:tab w:val="left" w:pos="142"/>
        </w:tabs>
        <w:spacing w:before="120"/>
        <w:ind w:left="709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Проект:</w:t>
      </w:r>
    </w:p>
    <w:p w:rsidR="00E96D40" w:rsidRPr="00CE6D8E" w:rsidRDefault="00E70267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Надлежащее качество исполнения услуг согласно с требованиями технического задания.</w:t>
      </w:r>
    </w:p>
    <w:p w:rsidR="00E70267" w:rsidRPr="00CE6D8E" w:rsidRDefault="00E70267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Выполнение всего комплекса услуг в установленные сроки по техническому заданию.</w:t>
      </w:r>
    </w:p>
    <w:p w:rsidR="00E70267" w:rsidRPr="00CE6D8E" w:rsidRDefault="00E70267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Возмещение Заказчику причиненных убытков при обнаружении недостатков в процессе монтажа оборудования согласно, разработанного проекта.</w:t>
      </w:r>
    </w:p>
    <w:p w:rsidR="00E70267" w:rsidRPr="0054310D" w:rsidRDefault="00E70267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Подрядчик несет ответственность перед Заказчиком за причиненный своими действиями или бездействиями ущерб оборудованию и зданиям в размере затрат на восстановление.</w:t>
      </w:r>
    </w:p>
    <w:p w:rsidR="000E76E8" w:rsidRPr="00CE6D8E" w:rsidRDefault="000E76E8" w:rsidP="005F5F97">
      <w:pPr>
        <w:pStyle w:val="a7"/>
        <w:tabs>
          <w:tab w:val="left" w:pos="142"/>
        </w:tabs>
        <w:spacing w:before="120"/>
        <w:ind w:left="1222"/>
        <w:contextualSpacing w:val="0"/>
        <w:jc w:val="both"/>
        <w:rPr>
          <w:rFonts w:ascii="Verdana" w:hAnsi="Verdana" w:cs="Arial"/>
          <w:sz w:val="21"/>
          <w:szCs w:val="21"/>
        </w:rPr>
      </w:pPr>
    </w:p>
    <w:p w:rsidR="00E70267" w:rsidRPr="00CE6D8E" w:rsidRDefault="00E70267" w:rsidP="005F5F97">
      <w:pPr>
        <w:pStyle w:val="a7"/>
        <w:tabs>
          <w:tab w:val="left" w:pos="142"/>
        </w:tabs>
        <w:spacing w:before="120"/>
        <w:ind w:left="1222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/>
          <w:sz w:val="21"/>
          <w:szCs w:val="21"/>
        </w:rPr>
        <w:t>Выполнение работ:</w:t>
      </w:r>
    </w:p>
    <w:p w:rsidR="00374AA9" w:rsidRPr="00CE6D8E" w:rsidRDefault="00374AA9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567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374AA9" w:rsidRPr="00CE6D8E" w:rsidRDefault="00374AA9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567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Выполнение всего комплекса работ в установленные сроки.</w:t>
      </w:r>
    </w:p>
    <w:p w:rsidR="00374AA9" w:rsidRPr="00CE6D8E" w:rsidRDefault="00374AA9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567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374AA9" w:rsidRPr="00CE6D8E" w:rsidRDefault="00374AA9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567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>Подрядчик несет ответственность перед Заказчиком за причиненный своими действиями или бездействиями ущерб оборудованию и зданиям в размере затрат на восстановление.</w:t>
      </w:r>
    </w:p>
    <w:p w:rsidR="00374AA9" w:rsidRPr="00CE6D8E" w:rsidRDefault="00374AA9" w:rsidP="005F5F97">
      <w:pPr>
        <w:pStyle w:val="a7"/>
        <w:numPr>
          <w:ilvl w:val="1"/>
          <w:numId w:val="1"/>
        </w:numPr>
        <w:tabs>
          <w:tab w:val="left" w:pos="142"/>
        </w:tabs>
        <w:spacing w:before="120"/>
        <w:ind w:left="0" w:firstLine="567"/>
        <w:contextualSpacing w:val="0"/>
        <w:jc w:val="both"/>
        <w:rPr>
          <w:rFonts w:ascii="Verdana" w:hAnsi="Verdana" w:cs="Arial"/>
          <w:sz w:val="21"/>
          <w:szCs w:val="21"/>
        </w:rPr>
      </w:pPr>
      <w:r w:rsidRPr="00CE6D8E">
        <w:rPr>
          <w:rFonts w:ascii="Verdana" w:hAnsi="Verdana" w:cs="Arial"/>
          <w:sz w:val="21"/>
          <w:szCs w:val="21"/>
        </w:rPr>
        <w:t xml:space="preserve">Срок гарантии выполненных работ устанавливаются продолжительностью </w:t>
      </w:r>
      <w:r w:rsidRPr="00CE6D8E">
        <w:rPr>
          <w:rFonts w:ascii="Verdana" w:hAnsi="Verdana" w:cs="Arial"/>
          <w:b/>
          <w:sz w:val="21"/>
          <w:szCs w:val="21"/>
        </w:rPr>
        <w:t>24 (Двадцать четыре) месяца</w:t>
      </w:r>
      <w:r w:rsidRPr="00CE6D8E">
        <w:rPr>
          <w:rFonts w:ascii="Verdana" w:hAnsi="Verdana" w:cs="Arial"/>
          <w:sz w:val="21"/>
          <w:szCs w:val="21"/>
        </w:rPr>
        <w:t xml:space="preserve"> с момента подписания акта приемки выполненных работ.</w:t>
      </w:r>
    </w:p>
    <w:p w:rsidR="0014479C" w:rsidRPr="005F5F97" w:rsidRDefault="0014479C">
      <w:pPr>
        <w:rPr>
          <w:rFonts w:ascii="Verdana" w:hAnsi="Verdana"/>
          <w:sz w:val="21"/>
          <w:szCs w:val="21"/>
        </w:rPr>
      </w:pPr>
    </w:p>
    <w:p w:rsidR="00F732F3" w:rsidRPr="005F5F97" w:rsidRDefault="00F732F3">
      <w:pPr>
        <w:rPr>
          <w:rFonts w:ascii="Verdana" w:hAnsi="Verdana"/>
          <w:sz w:val="21"/>
          <w:szCs w:val="21"/>
        </w:rPr>
      </w:pPr>
    </w:p>
    <w:p w:rsidR="00F732F3" w:rsidRPr="005F5F97" w:rsidRDefault="00F732F3">
      <w:pPr>
        <w:rPr>
          <w:rFonts w:ascii="Verdana" w:hAnsi="Verdana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561"/>
      </w:tblGrid>
      <w:tr w:rsidR="006062F0" w:rsidRPr="007D7386" w:rsidTr="00B97C77">
        <w:tc>
          <w:tcPr>
            <w:tcW w:w="4727" w:type="dxa"/>
          </w:tcPr>
          <w:p w:rsidR="00F732F3" w:rsidRPr="00955F49" w:rsidRDefault="00F732F3" w:rsidP="00955F49">
            <w:pPr>
              <w:spacing w:after="200" w:line="276" w:lineRule="auto"/>
              <w:rPr>
                <w:rFonts w:ascii="Verdana" w:hAnsi="Verdana"/>
                <w:sz w:val="21"/>
                <w:szCs w:val="21"/>
                <w:lang w:val="en-US"/>
              </w:rPr>
            </w:pPr>
            <w:bookmarkStart w:id="1" w:name="_GoBack"/>
            <w:bookmarkEnd w:id="1"/>
          </w:p>
        </w:tc>
        <w:tc>
          <w:tcPr>
            <w:tcW w:w="4561" w:type="dxa"/>
          </w:tcPr>
          <w:p w:rsidR="006062F0" w:rsidRPr="007D7386" w:rsidRDefault="006062F0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F732F3" w:rsidRDefault="00F732F3" w:rsidP="00B873D6">
      <w:pPr>
        <w:rPr>
          <w:noProof/>
        </w:rPr>
      </w:pPr>
    </w:p>
    <w:sectPr w:rsidR="00F732F3" w:rsidSect="00F732F3">
      <w:pgSz w:w="11906" w:h="16838"/>
      <w:pgMar w:top="567" w:right="1133" w:bottom="567" w:left="1701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79C841" w15:done="0"/>
  <w15:commentEx w15:paraId="70041FAE" w15:done="0"/>
  <w15:commentEx w15:paraId="6B23A8F1" w15:done="0"/>
  <w15:commentEx w15:paraId="303BCF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71F"/>
    <w:multiLevelType w:val="multilevel"/>
    <w:tmpl w:val="D44E37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CA0182"/>
    <w:multiLevelType w:val="multilevel"/>
    <w:tmpl w:val="FD8A533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520"/>
      </w:pPr>
      <w:rPr>
        <w:rFonts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90E71"/>
    <w:multiLevelType w:val="hybridMultilevel"/>
    <w:tmpl w:val="5298F5A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CB3B56"/>
    <w:multiLevelType w:val="multilevel"/>
    <w:tmpl w:val="97DA1336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4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7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3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06" w:hanging="2520"/>
      </w:pPr>
      <w:rPr>
        <w:rFonts w:cs="Times New Roman" w:hint="default"/>
      </w:rPr>
    </w:lvl>
  </w:abstractNum>
  <w:abstractNum w:abstractNumId="5">
    <w:nsid w:val="17EB3E68"/>
    <w:multiLevelType w:val="hybridMultilevel"/>
    <w:tmpl w:val="A47A6CFE"/>
    <w:lvl w:ilvl="0" w:tplc="4C2ED6DE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E793545"/>
    <w:multiLevelType w:val="hybridMultilevel"/>
    <w:tmpl w:val="C5F6F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FC3C30"/>
    <w:multiLevelType w:val="hybridMultilevel"/>
    <w:tmpl w:val="2EBEA458"/>
    <w:lvl w:ilvl="0" w:tplc="2E6C2D4C">
      <w:start w:val="9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6376C"/>
    <w:multiLevelType w:val="multilevel"/>
    <w:tmpl w:val="D81A028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46A16474"/>
    <w:multiLevelType w:val="multilevel"/>
    <w:tmpl w:val="F5B0F2EC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94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7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3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06" w:hanging="2520"/>
      </w:pPr>
      <w:rPr>
        <w:rFonts w:cs="Times New Roman" w:hint="default"/>
      </w:rPr>
    </w:lvl>
  </w:abstractNum>
  <w:abstractNum w:abstractNumId="10">
    <w:nsid w:val="539F4D74"/>
    <w:multiLevelType w:val="multilevel"/>
    <w:tmpl w:val="43BE3B7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1">
    <w:nsid w:val="58BE3FA6"/>
    <w:multiLevelType w:val="multilevel"/>
    <w:tmpl w:val="0BAC2382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22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94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7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3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06" w:hanging="2520"/>
      </w:pPr>
      <w:rPr>
        <w:rFonts w:cs="Times New Roman" w:hint="default"/>
      </w:rPr>
    </w:lvl>
  </w:abstractNum>
  <w:abstractNum w:abstractNumId="12">
    <w:nsid w:val="5B4A6D5A"/>
    <w:multiLevelType w:val="multilevel"/>
    <w:tmpl w:val="E14A5C1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6DE716F0"/>
    <w:multiLevelType w:val="multilevel"/>
    <w:tmpl w:val="45B4785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71465B8E"/>
    <w:multiLevelType w:val="multilevel"/>
    <w:tmpl w:val="1D6284E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520"/>
      </w:pPr>
      <w:rPr>
        <w:rFonts w:hint="default"/>
      </w:rPr>
    </w:lvl>
  </w:abstractNum>
  <w:abstractNum w:abstractNumId="15">
    <w:nsid w:val="71A044DF"/>
    <w:multiLevelType w:val="hybridMultilevel"/>
    <w:tmpl w:val="D5DCE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348D1"/>
    <w:multiLevelType w:val="multilevel"/>
    <w:tmpl w:val="8E8611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2"/>
  </w:num>
  <w:num w:numId="5">
    <w:abstractNumId w:val="14"/>
  </w:num>
  <w:num w:numId="6">
    <w:abstractNumId w:val="5"/>
  </w:num>
  <w:num w:numId="7">
    <w:abstractNumId w:val="1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0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ченко Игорь Алексеевич">
    <w15:presenceInfo w15:providerId="AD" w15:userId="S-1-5-21-2356986669-2968398607-3214276193-3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A9"/>
    <w:rsid w:val="00011003"/>
    <w:rsid w:val="00016CCD"/>
    <w:rsid w:val="000540BB"/>
    <w:rsid w:val="00060900"/>
    <w:rsid w:val="00062A56"/>
    <w:rsid w:val="000A0E5D"/>
    <w:rsid w:val="000A7DEA"/>
    <w:rsid w:val="000E13B5"/>
    <w:rsid w:val="000E76E8"/>
    <w:rsid w:val="001054B8"/>
    <w:rsid w:val="0014479C"/>
    <w:rsid w:val="0014512B"/>
    <w:rsid w:val="00147CD6"/>
    <w:rsid w:val="00161F06"/>
    <w:rsid w:val="001A69E3"/>
    <w:rsid w:val="001B2158"/>
    <w:rsid w:val="001E57F5"/>
    <w:rsid w:val="002032CC"/>
    <w:rsid w:val="00205C70"/>
    <w:rsid w:val="002307D4"/>
    <w:rsid w:val="00242B5B"/>
    <w:rsid w:val="00274798"/>
    <w:rsid w:val="0028417B"/>
    <w:rsid w:val="002D1E71"/>
    <w:rsid w:val="00334F9E"/>
    <w:rsid w:val="00356CED"/>
    <w:rsid w:val="00365275"/>
    <w:rsid w:val="00373EED"/>
    <w:rsid w:val="00374AA9"/>
    <w:rsid w:val="00380B48"/>
    <w:rsid w:val="00390787"/>
    <w:rsid w:val="003A7E7D"/>
    <w:rsid w:val="003D031B"/>
    <w:rsid w:val="003D25A1"/>
    <w:rsid w:val="003E61AE"/>
    <w:rsid w:val="00403F24"/>
    <w:rsid w:val="00424D57"/>
    <w:rsid w:val="00435490"/>
    <w:rsid w:val="0043726D"/>
    <w:rsid w:val="00440E5B"/>
    <w:rsid w:val="00476CC0"/>
    <w:rsid w:val="00521D17"/>
    <w:rsid w:val="0054310D"/>
    <w:rsid w:val="005A6F2F"/>
    <w:rsid w:val="005C6B9B"/>
    <w:rsid w:val="005D579F"/>
    <w:rsid w:val="005F5F97"/>
    <w:rsid w:val="006062F0"/>
    <w:rsid w:val="006100E1"/>
    <w:rsid w:val="0062380D"/>
    <w:rsid w:val="006266F3"/>
    <w:rsid w:val="006E2DD1"/>
    <w:rsid w:val="006F2D22"/>
    <w:rsid w:val="006F5ADE"/>
    <w:rsid w:val="00725AC2"/>
    <w:rsid w:val="00750B70"/>
    <w:rsid w:val="00753EFA"/>
    <w:rsid w:val="007626EA"/>
    <w:rsid w:val="007677EB"/>
    <w:rsid w:val="00783F6D"/>
    <w:rsid w:val="007A2495"/>
    <w:rsid w:val="007B2A12"/>
    <w:rsid w:val="007D7386"/>
    <w:rsid w:val="007F7355"/>
    <w:rsid w:val="008652F9"/>
    <w:rsid w:val="00866A06"/>
    <w:rsid w:val="00885831"/>
    <w:rsid w:val="008B3E53"/>
    <w:rsid w:val="008D5591"/>
    <w:rsid w:val="008E155D"/>
    <w:rsid w:val="008F3A42"/>
    <w:rsid w:val="0090092B"/>
    <w:rsid w:val="00914112"/>
    <w:rsid w:val="00917E8B"/>
    <w:rsid w:val="00942709"/>
    <w:rsid w:val="00955F49"/>
    <w:rsid w:val="00957D14"/>
    <w:rsid w:val="009708E4"/>
    <w:rsid w:val="009E6F67"/>
    <w:rsid w:val="009E758D"/>
    <w:rsid w:val="00A165A1"/>
    <w:rsid w:val="00A3022D"/>
    <w:rsid w:val="00A62E5D"/>
    <w:rsid w:val="00A7310E"/>
    <w:rsid w:val="00A746A1"/>
    <w:rsid w:val="00A90816"/>
    <w:rsid w:val="00AA16FD"/>
    <w:rsid w:val="00AF0342"/>
    <w:rsid w:val="00AF6123"/>
    <w:rsid w:val="00B40475"/>
    <w:rsid w:val="00B40FF6"/>
    <w:rsid w:val="00B6738D"/>
    <w:rsid w:val="00B700DA"/>
    <w:rsid w:val="00B873D6"/>
    <w:rsid w:val="00B95C97"/>
    <w:rsid w:val="00B97C77"/>
    <w:rsid w:val="00BA2A37"/>
    <w:rsid w:val="00BC76C2"/>
    <w:rsid w:val="00BF1F91"/>
    <w:rsid w:val="00BF3E66"/>
    <w:rsid w:val="00C16408"/>
    <w:rsid w:val="00C85D61"/>
    <w:rsid w:val="00C86FF0"/>
    <w:rsid w:val="00CA4EE4"/>
    <w:rsid w:val="00CB1348"/>
    <w:rsid w:val="00CB2144"/>
    <w:rsid w:val="00CE6D8E"/>
    <w:rsid w:val="00D5123D"/>
    <w:rsid w:val="00D600C5"/>
    <w:rsid w:val="00D60818"/>
    <w:rsid w:val="00D82FBC"/>
    <w:rsid w:val="00DD1FC2"/>
    <w:rsid w:val="00DF65A4"/>
    <w:rsid w:val="00E13FBC"/>
    <w:rsid w:val="00E66A46"/>
    <w:rsid w:val="00E70267"/>
    <w:rsid w:val="00E96D40"/>
    <w:rsid w:val="00EF2D43"/>
    <w:rsid w:val="00F12D3F"/>
    <w:rsid w:val="00F1584D"/>
    <w:rsid w:val="00F34ED4"/>
    <w:rsid w:val="00F732F3"/>
    <w:rsid w:val="00FB0299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4AA9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374A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374AA9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74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374AA9"/>
    <w:pPr>
      <w:ind w:firstLine="709"/>
      <w:jc w:val="center"/>
    </w:pPr>
    <w:rPr>
      <w:rFonts w:ascii="Arial" w:hAnsi="Arial"/>
      <w:b/>
      <w:sz w:val="32"/>
    </w:rPr>
  </w:style>
  <w:style w:type="character" w:customStyle="1" w:styleId="a6">
    <w:name w:val="Название Знак"/>
    <w:basedOn w:val="a0"/>
    <w:link w:val="a5"/>
    <w:rsid w:val="00374AA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B95C97"/>
    <w:pPr>
      <w:ind w:left="720"/>
      <w:contextualSpacing/>
    </w:pPr>
  </w:style>
  <w:style w:type="table" w:styleId="a8">
    <w:name w:val="Table Grid"/>
    <w:basedOn w:val="a1"/>
    <w:uiPriority w:val="59"/>
    <w:rsid w:val="0060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38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38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440E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40E5B"/>
  </w:style>
  <w:style w:type="character" w:customStyle="1" w:styleId="ad">
    <w:name w:val="Текст примечания Знак"/>
    <w:basedOn w:val="a0"/>
    <w:link w:val="ac"/>
    <w:uiPriority w:val="99"/>
    <w:semiHidden/>
    <w:rsid w:val="00440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0E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40E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D82FB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82FB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1">
    <w:name w:val="Основной текст + Курсив1"/>
    <w:basedOn w:val="a0"/>
    <w:rsid w:val="00D82FBC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f0">
    <w:name w:val="Основной текст_"/>
    <w:basedOn w:val="a0"/>
    <w:link w:val="6"/>
    <w:locked/>
    <w:rsid w:val="003D25A1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0"/>
    <w:rsid w:val="003D25A1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4AA9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374A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374AA9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74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374AA9"/>
    <w:pPr>
      <w:ind w:firstLine="709"/>
      <w:jc w:val="center"/>
    </w:pPr>
    <w:rPr>
      <w:rFonts w:ascii="Arial" w:hAnsi="Arial"/>
      <w:b/>
      <w:sz w:val="32"/>
    </w:rPr>
  </w:style>
  <w:style w:type="character" w:customStyle="1" w:styleId="a6">
    <w:name w:val="Название Знак"/>
    <w:basedOn w:val="a0"/>
    <w:link w:val="a5"/>
    <w:rsid w:val="00374AA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B95C97"/>
    <w:pPr>
      <w:ind w:left="720"/>
      <w:contextualSpacing/>
    </w:pPr>
  </w:style>
  <w:style w:type="table" w:styleId="a8">
    <w:name w:val="Table Grid"/>
    <w:basedOn w:val="a1"/>
    <w:uiPriority w:val="59"/>
    <w:rsid w:val="0060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38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38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440E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40E5B"/>
  </w:style>
  <w:style w:type="character" w:customStyle="1" w:styleId="ad">
    <w:name w:val="Текст примечания Знак"/>
    <w:basedOn w:val="a0"/>
    <w:link w:val="ac"/>
    <w:uiPriority w:val="99"/>
    <w:semiHidden/>
    <w:rsid w:val="00440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0E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40E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D82FB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82FB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1">
    <w:name w:val="Основной текст + Курсив1"/>
    <w:basedOn w:val="a0"/>
    <w:rsid w:val="00D82FBC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f0">
    <w:name w:val="Основной текст_"/>
    <w:basedOn w:val="a0"/>
    <w:link w:val="6"/>
    <w:locked/>
    <w:rsid w:val="003D25A1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0"/>
    <w:rsid w:val="003D25A1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FBE-B21F-490B-BD4D-02078C5E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Алексей Олегович</dc:creator>
  <cp:lastModifiedBy>Солдатова Ирина Николаевна</cp:lastModifiedBy>
  <cp:revision>2</cp:revision>
  <cp:lastPrinted>2017-05-18T06:49:00Z</cp:lastPrinted>
  <dcterms:created xsi:type="dcterms:W3CDTF">2017-05-25T12:57:00Z</dcterms:created>
  <dcterms:modified xsi:type="dcterms:W3CDTF">2017-05-25T12:57:00Z</dcterms:modified>
</cp:coreProperties>
</file>