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 xml:space="preserve">ОКУМЕНТАЦИЯ   </w:t>
      </w:r>
      <w:proofErr w:type="gramStart"/>
      <w:r w:rsidR="008F0C5A" w:rsidRPr="00CC1D59">
        <w:rPr>
          <w:b/>
          <w:sz w:val="24"/>
          <w:szCs w:val="24"/>
        </w:rPr>
        <w:t>ПО  ЗАПРОСУ</w:t>
      </w:r>
      <w:proofErr w:type="gramEnd"/>
      <w:r w:rsidR="008F0C5A" w:rsidRPr="00CC1D59">
        <w:rPr>
          <w:b/>
          <w:sz w:val="24"/>
          <w:szCs w:val="24"/>
        </w:rPr>
        <w:t xml:space="preserve">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EF6872">
        <w:rPr>
          <w:b/>
          <w:sz w:val="24"/>
          <w:szCs w:val="24"/>
        </w:rPr>
        <w:t>ПАО «ЮНИПРО»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845F8A">
        <w:rPr>
          <w:sz w:val="24"/>
          <w:szCs w:val="24"/>
        </w:rPr>
        <w:t>7</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845F8A">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845F8A">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845F8A">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845F8A">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DA025C" w:rsidRDefault="00BC5425" w:rsidP="00F3026D">
      <w:pPr>
        <w:autoSpaceDE w:val="0"/>
        <w:autoSpaceDN w:val="0"/>
        <w:adjustRightInd w:val="0"/>
        <w:spacing w:line="276" w:lineRule="auto"/>
        <w:ind w:right="-72" w:firstLine="0"/>
        <w:rPr>
          <w:rStyle w:val="af2"/>
          <w:color w:val="auto"/>
          <w:sz w:val="24"/>
          <w:szCs w:val="24"/>
          <w:u w:val="none"/>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17324F">
        <w:rPr>
          <w:color w:val="000000"/>
          <w:sz w:val="24"/>
          <w:szCs w:val="24"/>
        </w:rPr>
        <w:t>Л0113</w:t>
      </w:r>
      <w:r w:rsidR="00F615D3" w:rsidRPr="001F2C0F">
        <w:rPr>
          <w:sz w:val="24"/>
          <w:szCs w:val="24"/>
        </w:rPr>
        <w:t xml:space="preserve"> от </w:t>
      </w:r>
      <w:r w:rsidR="0017324F">
        <w:rPr>
          <w:sz w:val="24"/>
          <w:szCs w:val="24"/>
        </w:rPr>
        <w:t>13</w:t>
      </w:r>
      <w:r w:rsidR="00F615D3" w:rsidRPr="001F2C0F">
        <w:rPr>
          <w:sz w:val="24"/>
          <w:szCs w:val="24"/>
        </w:rPr>
        <w:t>.</w:t>
      </w:r>
      <w:r w:rsidR="0017324F">
        <w:rPr>
          <w:sz w:val="24"/>
          <w:szCs w:val="24"/>
        </w:rPr>
        <w:t>04</w:t>
      </w:r>
      <w:r w:rsidR="00F615D3" w:rsidRPr="001F2C0F">
        <w:rPr>
          <w:sz w:val="24"/>
          <w:szCs w:val="24"/>
        </w:rPr>
        <w:t>.201</w:t>
      </w:r>
      <w:r w:rsidR="0017324F">
        <w:rPr>
          <w:sz w:val="24"/>
          <w:szCs w:val="24"/>
        </w:rPr>
        <w:t>7</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EF6872">
        <w:rPr>
          <w:rStyle w:val="af2"/>
          <w:snapToGrid/>
          <w:sz w:val="24"/>
          <w:szCs w:val="24"/>
        </w:rPr>
        <w:t>http://www.unipro.energy/purchase/documents/</w:t>
      </w:r>
      <w:r w:rsidR="0099030E" w:rsidRPr="00EF6872">
        <w:rPr>
          <w:rStyle w:val="af2"/>
          <w:snapToGrid/>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r w:rsidRPr="004747FE">
              <w:rPr>
                <w:b/>
                <w:sz w:val="24"/>
                <w:szCs w:val="24"/>
              </w:rPr>
              <w:t>п</w:t>
            </w:r>
            <w:proofErr w:type="spell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17324F" w:rsidRDefault="00EA7394" w:rsidP="0017324F">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17324F">
              <w:rPr>
                <w:bCs/>
                <w:sz w:val="24"/>
                <w:szCs w:val="24"/>
              </w:rPr>
              <w:t xml:space="preserve">затвора </w:t>
            </w:r>
            <w:r w:rsidR="0017324F">
              <w:rPr>
                <w:bCs/>
                <w:sz w:val="24"/>
                <w:szCs w:val="24"/>
                <w:lang w:val="en-US"/>
              </w:rPr>
              <w:t>EBRO</w:t>
            </w:r>
            <w:r w:rsidR="0017324F">
              <w:rPr>
                <w:bCs/>
                <w:sz w:val="24"/>
                <w:szCs w:val="24"/>
              </w:rPr>
              <w:t xml:space="preserve"> (или его аналогов)</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2E6E81">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 xml:space="preserve">и </w:t>
            </w:r>
            <w:r w:rsidR="002E6E81">
              <w:rPr>
                <w:b/>
                <w:sz w:val="24"/>
                <w:szCs w:val="24"/>
                <w:lang w:eastAsia="en-US"/>
              </w:rPr>
              <w:t>его</w:t>
            </w:r>
            <w:r w:rsidR="001C6F70">
              <w:rPr>
                <w:b/>
                <w:sz w:val="24"/>
                <w:szCs w:val="24"/>
                <w:lang w:eastAsia="en-US"/>
              </w:rPr>
              <w:t xml:space="preserve"> местонахождение</w:t>
            </w:r>
          </w:p>
        </w:tc>
        <w:tc>
          <w:tcPr>
            <w:tcW w:w="5811" w:type="dxa"/>
          </w:tcPr>
          <w:p w:rsidR="0076162D" w:rsidRPr="004747FE" w:rsidRDefault="00DA025C" w:rsidP="0017324F">
            <w:pPr>
              <w:pStyle w:val="a8"/>
              <w:numPr>
                <w:ilvl w:val="0"/>
                <w:numId w:val="0"/>
              </w:numPr>
              <w:tabs>
                <w:tab w:val="left" w:pos="1418"/>
              </w:tabs>
              <w:spacing w:line="240" w:lineRule="auto"/>
              <w:rPr>
                <w:sz w:val="24"/>
                <w:szCs w:val="24"/>
                <w:lang w:eastAsia="en-US"/>
              </w:rPr>
            </w:pPr>
            <w:r w:rsidRPr="00713B23">
              <w:rPr>
                <w:b/>
                <w:sz w:val="24"/>
                <w:szCs w:val="24"/>
                <w:lang w:eastAsia="en-US"/>
              </w:rPr>
              <w:t>Филиал «</w:t>
            </w:r>
            <w:proofErr w:type="spellStart"/>
            <w:r w:rsidRPr="00713B23">
              <w:rPr>
                <w:b/>
                <w:sz w:val="24"/>
                <w:szCs w:val="24"/>
                <w:lang w:eastAsia="en-US"/>
              </w:rPr>
              <w:t>Сургутская</w:t>
            </w:r>
            <w:proofErr w:type="spellEnd"/>
            <w:r w:rsidRPr="00713B23">
              <w:rPr>
                <w:b/>
                <w:sz w:val="24"/>
                <w:szCs w:val="24"/>
                <w:lang w:eastAsia="en-US"/>
              </w:rPr>
              <w:t xml:space="preserve"> ГРЭС-2»</w:t>
            </w:r>
            <w:r w:rsidRPr="00713B23">
              <w:rPr>
                <w:sz w:val="24"/>
                <w:szCs w:val="24"/>
                <w:lang w:eastAsia="en-US"/>
              </w:rPr>
              <w:t xml:space="preserve"> </w:t>
            </w:r>
            <w:r>
              <w:rPr>
                <w:sz w:val="24"/>
                <w:szCs w:val="24"/>
                <w:lang w:eastAsia="en-US"/>
              </w:rPr>
              <w:t>ПАО «</w:t>
            </w:r>
            <w:proofErr w:type="spellStart"/>
            <w:r>
              <w:rPr>
                <w:sz w:val="24"/>
                <w:szCs w:val="24"/>
                <w:lang w:eastAsia="en-US"/>
              </w:rPr>
              <w:t>Юнипро</w:t>
            </w:r>
            <w:proofErr w:type="spellEnd"/>
            <w:r>
              <w:rPr>
                <w:sz w:val="24"/>
                <w:szCs w:val="24"/>
                <w:lang w:eastAsia="en-US"/>
              </w:rPr>
              <w:t>»</w:t>
            </w:r>
            <w:r w:rsidRPr="00A24E99">
              <w:rPr>
                <w:sz w:val="24"/>
                <w:szCs w:val="24"/>
                <w:lang w:eastAsia="en-US"/>
              </w:rPr>
              <w:t>, 628406, Россия, Тюменская обл., Ханты-Мансийский автономный округ-Югра, г. Сургут ул.</w:t>
            </w:r>
            <w:r w:rsidR="0017324F">
              <w:rPr>
                <w:sz w:val="24"/>
                <w:szCs w:val="24"/>
                <w:lang w:eastAsia="en-US"/>
              </w:rPr>
              <w:t> </w:t>
            </w:r>
            <w:proofErr w:type="spellStart"/>
            <w:proofErr w:type="gramStart"/>
            <w:r w:rsidRPr="00A24E99">
              <w:rPr>
                <w:sz w:val="24"/>
                <w:szCs w:val="24"/>
                <w:lang w:eastAsia="en-US"/>
              </w:rPr>
              <w:t>Энергостроителей</w:t>
            </w:r>
            <w:proofErr w:type="spellEnd"/>
            <w:r w:rsidRPr="00A24E99">
              <w:rPr>
                <w:sz w:val="24"/>
                <w:szCs w:val="24"/>
                <w:lang w:eastAsia="en-US"/>
              </w:rPr>
              <w:t>,  д.</w:t>
            </w:r>
            <w:proofErr w:type="gramEnd"/>
            <w:r w:rsidRPr="00A24E99">
              <w:rPr>
                <w:sz w:val="24"/>
                <w:szCs w:val="24"/>
                <w:lang w:eastAsia="en-US"/>
              </w:rPr>
              <w:t>23, сооружение 34</w:t>
            </w:r>
            <w:r>
              <w:rPr>
                <w:sz w:val="24"/>
                <w:szCs w:val="24"/>
                <w:lang w:eastAsia="en-US"/>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Московское представительство </w:t>
            </w:r>
            <w:r w:rsidR="00EF6872">
              <w:rPr>
                <w:sz w:val="24"/>
                <w:szCs w:val="24"/>
                <w:lang w:eastAsia="en-US"/>
              </w:rPr>
              <w:t>ПАО «</w:t>
            </w:r>
            <w:proofErr w:type="spellStart"/>
            <w:r w:rsidR="00EF6872">
              <w:rPr>
                <w:sz w:val="24"/>
                <w:szCs w:val="24"/>
                <w:lang w:eastAsia="en-US"/>
              </w:rPr>
              <w:t>Юнипро</w:t>
            </w:r>
            <w:proofErr w:type="spellEnd"/>
            <w:r w:rsidR="00EF6872">
              <w:rPr>
                <w:sz w:val="24"/>
                <w:szCs w:val="24"/>
                <w:lang w:eastAsia="en-US"/>
              </w:rPr>
              <w:t>»</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 xml:space="preserve">123317, г. Москва, Пресненская набережная, д. 10, блок </w:t>
            </w:r>
            <w:r w:rsidR="00845F8A">
              <w:rPr>
                <w:sz w:val="24"/>
                <w:szCs w:val="24"/>
                <w:lang w:eastAsia="en-US"/>
              </w:rPr>
              <w:t>Б</w:t>
            </w:r>
            <w:r w:rsidR="00D92B0A" w:rsidRPr="004747FE">
              <w:rPr>
                <w:sz w:val="24"/>
                <w:szCs w:val="24"/>
                <w:lang w:eastAsia="en-US"/>
              </w:rPr>
              <w:t>,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proofErr w:type="spellStart"/>
            <w:r w:rsidR="00EF6872" w:rsidRPr="00665450">
              <w:rPr>
                <w:rStyle w:val="af2"/>
                <w:sz w:val="24"/>
                <w:szCs w:val="24"/>
                <w:lang w:eastAsia="en-US"/>
              </w:rPr>
              <w:t>Tsukanova_E</w:t>
            </w:r>
            <w:hyperlink r:id="rId9" w:history="1">
              <w:r w:rsidR="00EF6872" w:rsidRPr="00665450">
                <w:rPr>
                  <w:rStyle w:val="af2"/>
                  <w:sz w:val="24"/>
                  <w:szCs w:val="24"/>
                </w:rPr>
                <w:t>@unipro.energy</w:t>
              </w:r>
              <w:proofErr w:type="spellEnd"/>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w:t>
            </w:r>
            <w:proofErr w:type="gramStart"/>
            <w:r w:rsidRPr="004747FE">
              <w:rPr>
                <w:sz w:val="24"/>
                <w:szCs w:val="24"/>
                <w:lang w:eastAsia="en-US"/>
              </w:rPr>
              <w:t xml:space="preserve">телефона:  </w:t>
            </w:r>
            <w:r w:rsidR="00D92B0A" w:rsidRPr="004747FE">
              <w:rPr>
                <w:sz w:val="24"/>
                <w:szCs w:val="24"/>
                <w:lang w:eastAsia="en-US"/>
              </w:rPr>
              <w:t>+</w:t>
            </w:r>
            <w:proofErr w:type="gramEnd"/>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EF6872" w:rsidRDefault="00BC5425" w:rsidP="00F3026D">
            <w:pPr>
              <w:tabs>
                <w:tab w:val="left" w:pos="386"/>
              </w:tabs>
              <w:spacing w:line="276" w:lineRule="auto"/>
              <w:ind w:firstLine="0"/>
              <w:jc w:val="left"/>
              <w:rPr>
                <w:bCs/>
                <w:sz w:val="24"/>
                <w:szCs w:val="24"/>
              </w:rPr>
            </w:pPr>
            <w:r w:rsidRPr="004747FE">
              <w:rPr>
                <w:spacing w:val="-6"/>
                <w:sz w:val="24"/>
                <w:szCs w:val="24"/>
              </w:rPr>
              <w:t xml:space="preserve">Официальный интернет-сайт </w:t>
            </w:r>
            <w:r w:rsidR="00EF6872">
              <w:rPr>
                <w:bCs/>
                <w:sz w:val="24"/>
                <w:szCs w:val="24"/>
              </w:rPr>
              <w:t>ПАО «</w:t>
            </w:r>
            <w:proofErr w:type="spellStart"/>
            <w:r w:rsidR="00EF6872">
              <w:rPr>
                <w:bCs/>
                <w:sz w:val="24"/>
                <w:szCs w:val="24"/>
              </w:rPr>
              <w:t>Юнипро</w:t>
            </w:r>
            <w:proofErr w:type="spellEnd"/>
            <w:r w:rsidR="00EF6872">
              <w:rPr>
                <w:bCs/>
                <w:sz w:val="24"/>
                <w:szCs w:val="24"/>
              </w:rPr>
              <w:t>»</w:t>
            </w:r>
            <w:r w:rsidRPr="004747FE">
              <w:rPr>
                <w:bCs/>
                <w:sz w:val="24"/>
                <w:szCs w:val="24"/>
              </w:rPr>
              <w:t xml:space="preserve">, </w:t>
            </w:r>
          </w:p>
          <w:p w:rsidR="00BC5425" w:rsidRPr="004747FE" w:rsidRDefault="00BC5425" w:rsidP="00F3026D">
            <w:pPr>
              <w:tabs>
                <w:tab w:val="left" w:pos="386"/>
              </w:tabs>
              <w:spacing w:line="276" w:lineRule="auto"/>
              <w:ind w:firstLine="0"/>
              <w:jc w:val="left"/>
              <w:rPr>
                <w:sz w:val="24"/>
                <w:szCs w:val="24"/>
                <w:lang w:eastAsia="en-US"/>
              </w:rPr>
            </w:pPr>
            <w:r w:rsidRPr="004747FE">
              <w:rPr>
                <w:bCs/>
                <w:sz w:val="24"/>
                <w:szCs w:val="24"/>
              </w:rPr>
              <w:t>Раздел «Закупки</w:t>
            </w:r>
            <w:proofErr w:type="gramStart"/>
            <w:r w:rsidRPr="004747FE">
              <w:rPr>
                <w:bCs/>
                <w:sz w:val="24"/>
                <w:szCs w:val="24"/>
              </w:rPr>
              <w:t>»:</w:t>
            </w:r>
            <w:r w:rsidRPr="004747FE">
              <w:rPr>
                <w:spacing w:val="-6"/>
                <w:sz w:val="24"/>
                <w:szCs w:val="24"/>
              </w:rPr>
              <w:t xml:space="preserve">  (</w:t>
            </w:r>
            <w:proofErr w:type="gramEnd"/>
            <w:r w:rsidR="00EF6872" w:rsidRPr="00EF6872">
              <w:rPr>
                <w:rStyle w:val="af2"/>
                <w:sz w:val="24"/>
                <w:szCs w:val="24"/>
                <w:lang w:eastAsia="en-US"/>
              </w:rPr>
              <w:t>http://www.unipro.energy/purchase/announcement/</w:t>
            </w:r>
            <w:r w:rsidRPr="004747FE">
              <w:rPr>
                <w:sz w:val="24"/>
                <w:szCs w:val="24"/>
                <w:lang w:eastAsia="en-US"/>
              </w:rPr>
              <w:t>)</w:t>
            </w:r>
          </w:p>
          <w:p w:rsidR="00BC5425" w:rsidRDefault="00BC5425" w:rsidP="0076162D">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17324F">
              <w:rPr>
                <w:sz w:val="24"/>
                <w:szCs w:val="24"/>
                <w:lang w:eastAsia="en-US"/>
              </w:rPr>
              <w:t>13</w:t>
            </w:r>
            <w:r w:rsidRPr="004747FE">
              <w:rPr>
                <w:sz w:val="24"/>
                <w:szCs w:val="24"/>
                <w:lang w:eastAsia="en-US"/>
              </w:rPr>
              <w:t>.</w:t>
            </w:r>
            <w:r w:rsidR="0017324F">
              <w:rPr>
                <w:sz w:val="24"/>
                <w:szCs w:val="24"/>
                <w:lang w:eastAsia="en-US"/>
              </w:rPr>
              <w:t>04</w:t>
            </w:r>
            <w:r w:rsidRPr="004747FE">
              <w:rPr>
                <w:sz w:val="24"/>
                <w:szCs w:val="24"/>
                <w:lang w:eastAsia="en-US"/>
              </w:rPr>
              <w:t>.20</w:t>
            </w:r>
            <w:r w:rsidR="00D92B0A" w:rsidRPr="004747FE">
              <w:rPr>
                <w:sz w:val="24"/>
                <w:szCs w:val="24"/>
                <w:lang w:eastAsia="en-US"/>
              </w:rPr>
              <w:t>1</w:t>
            </w:r>
            <w:r w:rsidR="0017324F">
              <w:rPr>
                <w:sz w:val="24"/>
                <w:szCs w:val="24"/>
                <w:lang w:eastAsia="en-US"/>
              </w:rPr>
              <w:t>7</w:t>
            </w:r>
            <w:r w:rsidR="00D92B0A" w:rsidRPr="004747FE">
              <w:rPr>
                <w:sz w:val="24"/>
                <w:szCs w:val="24"/>
                <w:lang w:eastAsia="en-US"/>
              </w:rPr>
              <w:t xml:space="preserve"> </w:t>
            </w:r>
            <w:r w:rsidRPr="004747FE">
              <w:rPr>
                <w:sz w:val="24"/>
                <w:szCs w:val="24"/>
                <w:lang w:eastAsia="en-US"/>
              </w:rPr>
              <w:t>г.</w:t>
            </w:r>
          </w:p>
          <w:p w:rsidR="0076162D" w:rsidRDefault="0076162D" w:rsidP="0076162D">
            <w:pPr>
              <w:tabs>
                <w:tab w:val="left" w:pos="386"/>
              </w:tabs>
              <w:spacing w:line="276" w:lineRule="auto"/>
              <w:ind w:firstLine="0"/>
              <w:jc w:val="left"/>
              <w:rPr>
                <w:sz w:val="24"/>
                <w:szCs w:val="24"/>
                <w:lang w:eastAsia="en-US"/>
              </w:rPr>
            </w:pPr>
          </w:p>
          <w:p w:rsidR="0076162D" w:rsidRDefault="0076162D" w:rsidP="0076162D">
            <w:pPr>
              <w:tabs>
                <w:tab w:val="left" w:pos="386"/>
              </w:tabs>
              <w:spacing w:line="276" w:lineRule="auto"/>
              <w:ind w:firstLine="0"/>
              <w:jc w:val="left"/>
              <w:rPr>
                <w:sz w:val="24"/>
                <w:szCs w:val="24"/>
                <w:lang w:eastAsia="en-US"/>
              </w:rPr>
            </w:pPr>
          </w:p>
          <w:p w:rsidR="0076162D" w:rsidRPr="004747FE" w:rsidRDefault="0076162D" w:rsidP="0076162D">
            <w:pPr>
              <w:tabs>
                <w:tab w:val="left" w:pos="386"/>
              </w:tabs>
              <w:spacing w:line="276" w:lineRule="auto"/>
              <w:ind w:firstLine="0"/>
              <w:jc w:val="left"/>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2E6E81">
              <w:rPr>
                <w:sz w:val="24"/>
                <w:szCs w:val="24"/>
                <w:lang w:eastAsia="en-US"/>
              </w:rPr>
              <w:t>0</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proofErr w:type="gramStart"/>
            <w:r w:rsidR="0017324F">
              <w:rPr>
                <w:sz w:val="24"/>
                <w:szCs w:val="24"/>
                <w:lang w:eastAsia="en-US"/>
              </w:rPr>
              <w:t>20</w:t>
            </w:r>
            <w:r w:rsidRPr="004747FE">
              <w:rPr>
                <w:sz w:val="24"/>
                <w:szCs w:val="24"/>
                <w:lang w:eastAsia="en-US"/>
              </w:rPr>
              <w:t>.</w:t>
            </w:r>
            <w:r w:rsidR="0017324F">
              <w:rPr>
                <w:sz w:val="24"/>
                <w:szCs w:val="24"/>
                <w:lang w:eastAsia="en-US"/>
              </w:rPr>
              <w:t>04</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17324F">
              <w:rPr>
                <w:sz w:val="24"/>
                <w:szCs w:val="24"/>
                <w:lang w:eastAsia="en-US"/>
              </w:rPr>
              <w:t>7</w:t>
            </w:r>
            <w:r w:rsidR="000D23C6" w:rsidRPr="004747FE">
              <w:rPr>
                <w:sz w:val="24"/>
                <w:szCs w:val="24"/>
                <w:lang w:eastAsia="en-US"/>
              </w:rPr>
              <w:t xml:space="preserve"> </w:t>
            </w:r>
            <w:r w:rsidRPr="004747FE">
              <w:rPr>
                <w:sz w:val="24"/>
                <w:szCs w:val="24"/>
                <w:lang w:eastAsia="en-US"/>
              </w:rPr>
              <w:t xml:space="preserve"> г.</w:t>
            </w:r>
            <w:proofErr w:type="gramEnd"/>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1F2CD3" w:rsidRPr="004747FE" w:rsidRDefault="00BC5425" w:rsidP="002E6E81">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proofErr w:type="spellStart"/>
            <w:r w:rsidR="00EF6872" w:rsidRPr="00665450">
              <w:rPr>
                <w:rStyle w:val="af2"/>
                <w:sz w:val="24"/>
                <w:szCs w:val="24"/>
                <w:lang w:eastAsia="en-US"/>
              </w:rPr>
              <w:t>Tsukanova_E</w:t>
            </w:r>
            <w:hyperlink r:id="rId10" w:history="1">
              <w:r w:rsidR="00EF6872" w:rsidRPr="00665450">
                <w:rPr>
                  <w:rStyle w:val="af2"/>
                  <w:sz w:val="24"/>
                  <w:szCs w:val="24"/>
                </w:rPr>
                <w:t>@unipro.energy</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proofErr w:type="gramStart"/>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поставки</w:t>
            </w:r>
            <w:proofErr w:type="gramEnd"/>
            <w:r w:rsidRPr="004747FE">
              <w:rPr>
                <w:b/>
                <w:sz w:val="24"/>
                <w:szCs w:val="24"/>
                <w:lang w:eastAsia="en-US"/>
              </w:rPr>
              <w:t xml:space="preserve">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proofErr w:type="gramStart"/>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w:t>
            </w:r>
            <w:proofErr w:type="gramEnd"/>
            <w:r w:rsidR="00EA7394" w:rsidRPr="004747FE">
              <w:rPr>
                <w:b/>
                <w:sz w:val="24"/>
                <w:szCs w:val="24"/>
                <w:lang w:eastAsia="en-US"/>
              </w:rPr>
              <w:t xml:space="preserve"> товара / Реквизиты Грузополучателя</w:t>
            </w:r>
          </w:p>
        </w:tc>
        <w:tc>
          <w:tcPr>
            <w:tcW w:w="5811" w:type="dxa"/>
          </w:tcPr>
          <w:p w:rsidR="00DA025C" w:rsidRPr="00F6626D" w:rsidRDefault="00DA025C" w:rsidP="00DA025C">
            <w:pPr>
              <w:shd w:val="clear" w:color="auto" w:fill="FFFFFF"/>
              <w:spacing w:line="240" w:lineRule="auto"/>
              <w:ind w:firstLine="0"/>
              <w:rPr>
                <w:bCs/>
                <w:sz w:val="24"/>
                <w:szCs w:val="24"/>
              </w:rPr>
            </w:pPr>
            <w:r w:rsidRPr="0086710C">
              <w:rPr>
                <w:b/>
                <w:sz w:val="24"/>
                <w:szCs w:val="24"/>
              </w:rPr>
              <w:t xml:space="preserve">Место доставки: </w:t>
            </w:r>
            <w:r w:rsidRPr="00F6626D">
              <w:rPr>
                <w:bCs/>
                <w:sz w:val="24"/>
                <w:szCs w:val="24"/>
              </w:rPr>
              <w:t>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p w:rsidR="0070246B" w:rsidRPr="00EF6872" w:rsidRDefault="00DA025C" w:rsidP="00DA025C">
            <w:pPr>
              <w:tabs>
                <w:tab w:val="left" w:pos="0"/>
              </w:tabs>
              <w:autoSpaceDE w:val="0"/>
              <w:autoSpaceDN w:val="0"/>
              <w:adjustRightInd w:val="0"/>
              <w:spacing w:line="276" w:lineRule="auto"/>
              <w:ind w:left="69" w:hanging="69"/>
              <w:rPr>
                <w:color w:val="000000"/>
                <w:sz w:val="24"/>
                <w:szCs w:val="24"/>
              </w:rPr>
            </w:pPr>
            <w:r w:rsidRPr="00F6626D">
              <w:rPr>
                <w:b/>
                <w:bCs/>
                <w:sz w:val="24"/>
                <w:szCs w:val="24"/>
              </w:rPr>
              <w:lastRenderedPageBreak/>
              <w:t>Автотранспортом:</w:t>
            </w:r>
            <w:r w:rsidRPr="00F6626D">
              <w:rPr>
                <w:bCs/>
                <w:sz w:val="24"/>
                <w:szCs w:val="24"/>
              </w:rPr>
              <w:t xml:space="preserve"> филиал «</w:t>
            </w:r>
            <w:proofErr w:type="spellStart"/>
            <w:r w:rsidRPr="00F6626D">
              <w:rPr>
                <w:bCs/>
                <w:sz w:val="24"/>
                <w:szCs w:val="24"/>
              </w:rPr>
              <w:t>Сургутская</w:t>
            </w:r>
            <w:proofErr w:type="spellEnd"/>
            <w:r w:rsidRPr="00F6626D">
              <w:rPr>
                <w:bCs/>
                <w:sz w:val="24"/>
                <w:szCs w:val="24"/>
              </w:rPr>
              <w:t xml:space="preserve"> ГРЭС-2» </w:t>
            </w:r>
            <w:r>
              <w:rPr>
                <w:color w:val="000000"/>
                <w:sz w:val="24"/>
                <w:szCs w:val="24"/>
              </w:rPr>
              <w:t>ПАО «</w:t>
            </w:r>
            <w:proofErr w:type="spellStart"/>
            <w:r>
              <w:rPr>
                <w:color w:val="000000"/>
                <w:sz w:val="24"/>
                <w:szCs w:val="24"/>
              </w:rPr>
              <w:t>Юнипро</w:t>
            </w:r>
            <w:proofErr w:type="spellEnd"/>
            <w:r>
              <w:rPr>
                <w:color w:val="000000"/>
                <w:sz w:val="24"/>
                <w:szCs w:val="24"/>
              </w:rPr>
              <w:t>»</w:t>
            </w:r>
            <w:r w:rsidRPr="00F6626D">
              <w:rPr>
                <w:bCs/>
                <w:sz w:val="24"/>
                <w:szCs w:val="24"/>
              </w:rPr>
              <w:t>, 628406, Россия, Тюменская обл., Ханты-Мансийский автономный округ-Югра, г. Сургут ул.</w:t>
            </w:r>
            <w:r>
              <w:rPr>
                <w:bCs/>
                <w:sz w:val="24"/>
                <w:szCs w:val="24"/>
              </w:rPr>
              <w:t> </w:t>
            </w:r>
            <w:proofErr w:type="spellStart"/>
            <w:proofErr w:type="gramStart"/>
            <w:r w:rsidRPr="00F6626D">
              <w:rPr>
                <w:bCs/>
                <w:sz w:val="24"/>
                <w:szCs w:val="24"/>
              </w:rPr>
              <w:t>Энергостроителей</w:t>
            </w:r>
            <w:proofErr w:type="spellEnd"/>
            <w:r w:rsidRPr="00F6626D">
              <w:rPr>
                <w:bCs/>
                <w:sz w:val="24"/>
                <w:szCs w:val="24"/>
              </w:rPr>
              <w:t>,  д.</w:t>
            </w:r>
            <w:proofErr w:type="gramEnd"/>
            <w:r w:rsidRPr="00F6626D">
              <w:rPr>
                <w:bCs/>
                <w:sz w:val="24"/>
                <w:szCs w:val="24"/>
              </w:rPr>
              <w:t>23, сооружение 34.</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7324F"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w:t>
            </w:r>
            <w:proofErr w:type="gramStart"/>
            <w:r w:rsidR="00664FC7" w:rsidRPr="004747FE">
              <w:rPr>
                <w:sz w:val="24"/>
                <w:szCs w:val="24"/>
              </w:rPr>
              <w:t>Разделом  2</w:t>
            </w:r>
            <w:proofErr w:type="gramEnd"/>
            <w:r w:rsidR="00664FC7" w:rsidRPr="004747FE">
              <w:rPr>
                <w:sz w:val="24"/>
                <w:szCs w:val="24"/>
              </w:rPr>
              <w:t xml:space="preserve">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proofErr w:type="gramStart"/>
            <w:r w:rsidR="00664FC7" w:rsidRPr="004747FE">
              <w:rPr>
                <w:sz w:val="24"/>
                <w:szCs w:val="24"/>
              </w:rPr>
              <w:t xml:space="preserve">6 </w:t>
            </w:r>
            <w:r w:rsidRPr="004747FE">
              <w:rPr>
                <w:sz w:val="24"/>
                <w:szCs w:val="24"/>
              </w:rPr>
              <w:t xml:space="preserve"> «</w:t>
            </w:r>
            <w:proofErr w:type="gramEnd"/>
            <w:r w:rsidRPr="004747FE">
              <w:rPr>
                <w:sz w:val="24"/>
                <w:szCs w:val="24"/>
              </w:rPr>
              <w:t>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w:t>
            </w:r>
            <w:proofErr w:type="gramStart"/>
            <w:r w:rsidRPr="004747FE">
              <w:rPr>
                <w:sz w:val="24"/>
                <w:szCs w:val="24"/>
              </w:rPr>
              <w:t xml:space="preserve">чем  </w:t>
            </w:r>
            <w:r w:rsidR="000D23C6" w:rsidRPr="004747FE">
              <w:rPr>
                <w:i/>
                <w:sz w:val="24"/>
                <w:szCs w:val="24"/>
              </w:rPr>
              <w:t>60</w:t>
            </w:r>
            <w:proofErr w:type="gramEnd"/>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proofErr w:type="spellStart"/>
            <w:r w:rsidR="00EF6872" w:rsidRPr="00665450">
              <w:rPr>
                <w:rStyle w:val="af2"/>
                <w:szCs w:val="24"/>
                <w:lang w:eastAsia="en-US"/>
              </w:rPr>
              <w:t>Tsukanova_E</w:t>
            </w:r>
            <w:hyperlink r:id="rId11" w:history="1">
              <w:r w:rsidR="00EF6872" w:rsidRPr="00665450">
                <w:rPr>
                  <w:rStyle w:val="af2"/>
                  <w:szCs w:val="24"/>
                </w:rPr>
                <w:t>@unipro.energy</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 xml:space="preserve">каждый вид документа должен быть поименован в соответствии с содержимым (например, </w:t>
            </w:r>
            <w:r w:rsidR="001F2CD3">
              <w:rPr>
                <w:i/>
              </w:rPr>
              <w:t>Сертификаты</w:t>
            </w:r>
            <w:r w:rsidRPr="004747FE">
              <w:rPr>
                <w:i/>
              </w:rPr>
              <w:t>.</w:t>
            </w:r>
            <w:r w:rsidRPr="004747FE">
              <w:rPr>
                <w:i/>
                <w:lang w:val="en-US"/>
              </w:rPr>
              <w:t>pdf</w:t>
            </w:r>
            <w:r w:rsidRPr="004747FE">
              <w:rPr>
                <w:i/>
              </w:rPr>
              <w:t xml:space="preserve">); </w:t>
            </w:r>
          </w:p>
          <w:p w:rsidR="0076162D" w:rsidRPr="001F2CD3" w:rsidRDefault="00F5764B" w:rsidP="001F2CD3">
            <w:pPr>
              <w:pStyle w:val="afffa"/>
              <w:numPr>
                <w:ilvl w:val="0"/>
                <w:numId w:val="35"/>
              </w:numPr>
              <w:ind w:left="353" w:hanging="353"/>
              <w:contextualSpacing/>
              <w:jc w:val="both"/>
              <w:rPr>
                <w:i/>
              </w:rPr>
            </w:pPr>
            <w:r w:rsidRPr="004747FE">
              <w:rPr>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1F2CD3">
              <w:rPr>
                <w:i/>
              </w:rPr>
              <w:t>ТКП</w:t>
            </w:r>
            <w:r w:rsidRPr="004747FE">
              <w:rPr>
                <w:i/>
              </w:rPr>
              <w:t xml:space="preserve"> часть 1.</w:t>
            </w:r>
            <w:r w:rsidRPr="004747FE">
              <w:rPr>
                <w:i/>
                <w:lang w:val="en-US"/>
              </w:rPr>
              <w:t>pdf</w:t>
            </w:r>
            <w:r w:rsidRPr="004747FE">
              <w:rPr>
                <w:i/>
              </w:rPr>
              <w:t xml:space="preserve"> (10 Мб), </w:t>
            </w:r>
            <w:r w:rsidR="001F2CD3">
              <w:rPr>
                <w:i/>
              </w:rPr>
              <w:t>ТКП</w:t>
            </w:r>
            <w:r w:rsidRPr="004747FE">
              <w:rPr>
                <w:i/>
              </w:rPr>
              <w:t xml:space="preserve">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4747FE">
                <w:rPr>
                  <w:rStyle w:val="af2"/>
                  <w:i/>
                  <w:sz w:val="24"/>
                  <w:szCs w:val="24"/>
                </w:rPr>
                <w:t>http://www.eon-russia.ru/files/117/</w:t>
              </w:r>
            </w:hyperlink>
            <w:r w:rsidR="003B1A02" w:rsidRPr="004747FE">
              <w:rPr>
                <w:i/>
                <w:sz w:val="24"/>
                <w:szCs w:val="24"/>
              </w:rPr>
              <w:t xml:space="preserve">. </w:t>
            </w:r>
          </w:p>
          <w:p w:rsidR="0076162D" w:rsidRPr="004747FE" w:rsidRDefault="0076162D" w:rsidP="00F3026D">
            <w:pPr>
              <w:tabs>
                <w:tab w:val="left" w:pos="284"/>
              </w:tabs>
              <w:spacing w:line="276" w:lineRule="auto"/>
              <w:ind w:firstLine="0"/>
              <w:rPr>
                <w:color w:val="000000"/>
                <w:sz w:val="24"/>
                <w:szCs w:val="24"/>
              </w:rPr>
            </w:pP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1F2CD3" w:rsidRDefault="00BC5425" w:rsidP="00F3026D">
            <w:pPr>
              <w:autoSpaceDE w:val="0"/>
              <w:autoSpaceDN w:val="0"/>
              <w:adjustRightInd w:val="0"/>
              <w:spacing w:line="276" w:lineRule="auto"/>
              <w:ind w:firstLine="0"/>
              <w:rPr>
                <w:sz w:val="24"/>
                <w:szCs w:val="24"/>
              </w:rPr>
            </w:pPr>
            <w:r w:rsidRPr="004747FE">
              <w:rPr>
                <w:sz w:val="24"/>
                <w:szCs w:val="24"/>
              </w:rPr>
              <w:t xml:space="preserve">Пакет документов, необходимых для прохождения аккредитации, направляется </w:t>
            </w:r>
            <w:r w:rsidR="001F2CD3">
              <w:rPr>
                <w:sz w:val="24"/>
                <w:szCs w:val="24"/>
              </w:rPr>
              <w:t xml:space="preserve">на </w:t>
            </w:r>
            <w:r w:rsidR="001F2CD3" w:rsidRPr="001F2CD3">
              <w:rPr>
                <w:sz w:val="24"/>
                <w:szCs w:val="24"/>
              </w:rPr>
              <w:t xml:space="preserve">портал для самостоятельной регистрации в базе поставщиков </w:t>
            </w:r>
            <w:r w:rsidR="001F2CD3" w:rsidRPr="001F2CD3">
              <w:rPr>
                <w:sz w:val="24"/>
                <w:szCs w:val="24"/>
              </w:rPr>
              <w:lastRenderedPageBreak/>
              <w:t>ПАО</w:t>
            </w:r>
            <w:r w:rsidR="001F2CD3">
              <w:rPr>
                <w:sz w:val="24"/>
                <w:szCs w:val="24"/>
              </w:rPr>
              <w:t> </w:t>
            </w:r>
            <w:r w:rsidR="001F2CD3" w:rsidRPr="001F2CD3">
              <w:rPr>
                <w:sz w:val="24"/>
                <w:szCs w:val="24"/>
              </w:rPr>
              <w:t>«</w:t>
            </w:r>
            <w:proofErr w:type="spellStart"/>
            <w:r w:rsidR="001F2CD3" w:rsidRPr="001F2CD3">
              <w:rPr>
                <w:sz w:val="24"/>
                <w:szCs w:val="24"/>
              </w:rPr>
              <w:t>Юнипро</w:t>
            </w:r>
            <w:proofErr w:type="spellEnd"/>
            <w:r w:rsidR="001F2CD3">
              <w:rPr>
                <w:sz w:val="24"/>
                <w:szCs w:val="24"/>
              </w:rPr>
              <w:t xml:space="preserve">: </w:t>
            </w:r>
            <w:hyperlink r:id="rId13" w:history="1">
              <w:r w:rsidR="001F2CD3" w:rsidRPr="00A90E21">
                <w:rPr>
                  <w:rStyle w:val="af2"/>
                  <w:sz w:val="24"/>
                  <w:szCs w:val="24"/>
                </w:rPr>
                <w:t>http://www.unipro.energy/purchase/accreditation/portal/</w:t>
              </w:r>
            </w:hyperlink>
            <w:r w:rsidR="001F2CD3">
              <w:rPr>
                <w:sz w:val="24"/>
                <w:szCs w:val="24"/>
              </w:rPr>
              <w:t xml:space="preserve"> </w:t>
            </w:r>
          </w:p>
          <w:p w:rsidR="00BC5425" w:rsidRPr="004747FE" w:rsidRDefault="00BC5425" w:rsidP="000E294C">
            <w:pPr>
              <w:autoSpaceDE w:val="0"/>
              <w:autoSpaceDN w:val="0"/>
              <w:adjustRightInd w:val="0"/>
              <w:spacing w:line="276" w:lineRule="auto"/>
              <w:ind w:firstLine="0"/>
              <w:rPr>
                <w:color w:val="FF0000"/>
                <w:sz w:val="24"/>
                <w:szCs w:val="24"/>
                <w:lang w:eastAsia="en-US"/>
              </w:rPr>
            </w:pPr>
            <w:r w:rsidRPr="004747FE">
              <w:rPr>
                <w:sz w:val="24"/>
                <w:szCs w:val="24"/>
                <w:lang w:eastAsia="en-US"/>
              </w:rPr>
              <w:t xml:space="preserve">Информация для поставщиков МТР, работ, </w:t>
            </w:r>
            <w:proofErr w:type="gramStart"/>
            <w:r w:rsidRPr="004747FE">
              <w:rPr>
                <w:sz w:val="24"/>
                <w:szCs w:val="24"/>
                <w:lang w:eastAsia="en-US"/>
              </w:rPr>
              <w:t>услуг:</w:t>
            </w:r>
            <w:r w:rsidRPr="004747FE">
              <w:rPr>
                <w:color w:val="FF0000"/>
                <w:sz w:val="24"/>
                <w:szCs w:val="24"/>
                <w:lang w:eastAsia="en-US"/>
              </w:rPr>
              <w:t xml:space="preserve"> </w:t>
            </w:r>
            <w:hyperlink r:id="rId14" w:history="1">
              <w:r w:rsidR="000E294C">
                <w:t xml:space="preserve"> </w:t>
              </w:r>
              <w:r w:rsidR="000E294C" w:rsidRPr="000E294C">
                <w:rPr>
                  <w:rStyle w:val="af2"/>
                  <w:i/>
                  <w:sz w:val="24"/>
                  <w:szCs w:val="24"/>
                  <w:lang w:eastAsia="en-US"/>
                </w:rPr>
                <w:t>http://www.unipro.energy/purchase/accreditation/</w:t>
              </w:r>
              <w:proofErr w:type="gramEnd"/>
            </w:hyperlink>
          </w:p>
        </w:tc>
      </w:tr>
      <w:tr w:rsidR="00DC54C3" w:rsidRPr="004747FE" w:rsidTr="00C832FC">
        <w:trPr>
          <w:trHeight w:val="391"/>
        </w:trPr>
        <w:tc>
          <w:tcPr>
            <w:tcW w:w="498" w:type="dxa"/>
          </w:tcPr>
          <w:p w:rsidR="00DC54C3" w:rsidRPr="004747FE" w:rsidRDefault="00DC54C3" w:rsidP="00F3026D">
            <w:pPr>
              <w:spacing w:line="276" w:lineRule="auto"/>
              <w:ind w:left="568" w:hanging="568"/>
              <w:jc w:val="left"/>
              <w:rPr>
                <w:b/>
                <w:sz w:val="24"/>
                <w:szCs w:val="24"/>
              </w:rPr>
            </w:pPr>
            <w:r>
              <w:rPr>
                <w:b/>
                <w:sz w:val="24"/>
                <w:szCs w:val="24"/>
              </w:rPr>
              <w:lastRenderedPageBreak/>
              <w:t>21.</w:t>
            </w:r>
          </w:p>
        </w:tc>
        <w:tc>
          <w:tcPr>
            <w:tcW w:w="3969" w:type="dxa"/>
          </w:tcPr>
          <w:p w:rsidR="00DC54C3" w:rsidRPr="004747FE" w:rsidRDefault="00DC54C3" w:rsidP="00F3026D">
            <w:pPr>
              <w:spacing w:line="276" w:lineRule="auto"/>
              <w:ind w:right="153" w:firstLine="0"/>
              <w:rPr>
                <w:b/>
                <w:spacing w:val="-6"/>
                <w:sz w:val="24"/>
                <w:szCs w:val="24"/>
              </w:rPr>
            </w:pPr>
            <w:r>
              <w:rPr>
                <w:b/>
                <w:spacing w:val="-6"/>
                <w:sz w:val="24"/>
                <w:szCs w:val="24"/>
              </w:rPr>
              <w:t>Дополнительные требования:</w:t>
            </w:r>
          </w:p>
        </w:tc>
        <w:tc>
          <w:tcPr>
            <w:tcW w:w="5811" w:type="dxa"/>
          </w:tcPr>
          <w:p w:rsidR="00DC54C3" w:rsidRDefault="00DC54C3" w:rsidP="00F3026D">
            <w:pPr>
              <w:autoSpaceDE w:val="0"/>
              <w:autoSpaceDN w:val="0"/>
              <w:adjustRightInd w:val="0"/>
              <w:spacing w:line="276" w:lineRule="auto"/>
              <w:ind w:firstLine="0"/>
              <w:rPr>
                <w:sz w:val="24"/>
                <w:szCs w:val="24"/>
              </w:rPr>
            </w:pPr>
            <w:r>
              <w:rPr>
                <w:sz w:val="24"/>
                <w:szCs w:val="24"/>
              </w:rPr>
              <w:t>В случае принятия решения о заключении договора с контрагентом, Организатор вправе дополнительно предъявить следующие требования:</w:t>
            </w:r>
          </w:p>
          <w:p w:rsidR="00DC54C3" w:rsidRDefault="00DC54C3" w:rsidP="007937A9">
            <w:pPr>
              <w:pStyle w:val="afffa"/>
              <w:numPr>
                <w:ilvl w:val="0"/>
                <w:numId w:val="38"/>
              </w:numPr>
              <w:autoSpaceDE w:val="0"/>
              <w:autoSpaceDN w:val="0"/>
              <w:adjustRightInd w:val="0"/>
              <w:spacing w:line="276" w:lineRule="auto"/>
              <w:ind w:left="418" w:hanging="418"/>
              <w:jc w:val="both"/>
            </w:pPr>
            <w:r>
              <w:t>Предоставление скан-копий документов (паспортов), удостоверяющие личность руководителя контрагента</w:t>
            </w:r>
            <w:r w:rsidR="007937A9">
              <w:t xml:space="preserve"> и/или сотрудника, подписывающего договор от лица контрагента, а также согласие указанных лиц на обработку персональных данных (по Форме № 10</w:t>
            </w:r>
            <w:r w:rsidR="00D5069E">
              <w:t>).</w:t>
            </w:r>
          </w:p>
          <w:p w:rsidR="00D5069E" w:rsidRPr="00DC54C3" w:rsidRDefault="00D5069E" w:rsidP="007937A9">
            <w:pPr>
              <w:pStyle w:val="afffa"/>
              <w:numPr>
                <w:ilvl w:val="0"/>
                <w:numId w:val="38"/>
              </w:numPr>
              <w:autoSpaceDE w:val="0"/>
              <w:autoSpaceDN w:val="0"/>
              <w:adjustRightInd w:val="0"/>
              <w:spacing w:line="276" w:lineRule="auto"/>
              <w:ind w:left="418" w:hanging="418"/>
              <w:jc w:val="both"/>
            </w:pPr>
            <w: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t>Ростехнадзора</w:t>
            </w:r>
            <w:proofErr w:type="spellEnd"/>
            <w: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1F2CD3" w:rsidRDefault="001F2CD3" w:rsidP="00F3026D">
      <w:pPr>
        <w:pStyle w:val="a4"/>
        <w:numPr>
          <w:ilvl w:val="0"/>
          <w:numId w:val="0"/>
        </w:numPr>
        <w:spacing w:line="276" w:lineRule="auto"/>
        <w:rPr>
          <w:sz w:val="24"/>
          <w:szCs w:val="24"/>
        </w:rPr>
      </w:pPr>
    </w:p>
    <w:p w:rsidR="001F2CD3" w:rsidRPr="00F3026D" w:rsidRDefault="001F2CD3" w:rsidP="00F3026D">
      <w:pPr>
        <w:pStyle w:val="a4"/>
        <w:numPr>
          <w:ilvl w:val="0"/>
          <w:numId w:val="0"/>
        </w:numPr>
        <w:spacing w:line="276" w:lineRule="auto"/>
        <w:rPr>
          <w:b/>
          <w:sz w:val="24"/>
          <w:szCs w:val="24"/>
        </w:rPr>
      </w:pPr>
    </w:p>
    <w:p w:rsidR="00BC5425" w:rsidRDefault="00BC5425" w:rsidP="00BC5425">
      <w:pPr>
        <w:pStyle w:val="a4"/>
        <w:numPr>
          <w:ilvl w:val="0"/>
          <w:numId w:val="0"/>
        </w:numPr>
        <w:spacing w:line="240" w:lineRule="auto"/>
        <w:ind w:left="1134"/>
        <w:rPr>
          <w:sz w:val="24"/>
          <w:szCs w:val="24"/>
        </w:rPr>
      </w:pPr>
    </w:p>
    <w:p w:rsidR="00717991" w:rsidRPr="00717991" w:rsidRDefault="0017324F" w:rsidP="00F3026D">
      <w:pPr>
        <w:pStyle w:val="a4"/>
        <w:numPr>
          <w:ilvl w:val="0"/>
          <w:numId w:val="0"/>
        </w:numPr>
        <w:spacing w:line="240" w:lineRule="auto"/>
        <w:rPr>
          <w:b/>
          <w:sz w:val="24"/>
          <w:szCs w:val="24"/>
        </w:rPr>
      </w:pPr>
      <w:r>
        <w:rPr>
          <w:b/>
          <w:sz w:val="24"/>
          <w:szCs w:val="24"/>
        </w:rPr>
        <w:t>Д</w:t>
      </w:r>
      <w:r w:rsidR="00717991" w:rsidRPr="00717991">
        <w:rPr>
          <w:b/>
          <w:sz w:val="24"/>
          <w:szCs w:val="24"/>
        </w:rPr>
        <w:t>иректор по закупкам</w:t>
      </w:r>
    </w:p>
    <w:p w:rsidR="00717991" w:rsidRPr="00717991" w:rsidRDefault="000E294C" w:rsidP="00F3026D">
      <w:pPr>
        <w:pStyle w:val="a4"/>
        <w:numPr>
          <w:ilvl w:val="0"/>
          <w:numId w:val="0"/>
        </w:numPr>
        <w:spacing w:line="240" w:lineRule="auto"/>
        <w:rPr>
          <w:b/>
          <w:sz w:val="24"/>
          <w:szCs w:val="24"/>
        </w:rPr>
      </w:pPr>
      <w:r>
        <w:rPr>
          <w:b/>
          <w:sz w:val="24"/>
          <w:szCs w:val="24"/>
        </w:rPr>
        <w:t>ПАО «</w:t>
      </w:r>
      <w:proofErr w:type="spellStart"/>
      <w:r>
        <w:rPr>
          <w:b/>
          <w:sz w:val="24"/>
          <w:szCs w:val="24"/>
        </w:rPr>
        <w:t>Юнипро</w:t>
      </w:r>
      <w:proofErr w:type="spellEnd"/>
      <w:r>
        <w:rPr>
          <w:b/>
          <w:sz w:val="24"/>
          <w:szCs w:val="24"/>
        </w:rPr>
        <w:t xml:space="preserve">»  </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w:t>
      </w:r>
      <w:r w:rsidR="0017324F">
        <w:rPr>
          <w:b/>
          <w:sz w:val="24"/>
          <w:szCs w:val="24"/>
        </w:rPr>
        <w:t>М.А. Устинова</w:t>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0E294C">
        <w:rPr>
          <w:color w:val="000000"/>
          <w:sz w:val="24"/>
          <w:szCs w:val="24"/>
        </w:rPr>
        <w:t>ПАО «</w:t>
      </w:r>
      <w:proofErr w:type="spellStart"/>
      <w:r w:rsidR="000E294C">
        <w:rPr>
          <w:color w:val="000000"/>
          <w:sz w:val="24"/>
          <w:szCs w:val="24"/>
        </w:rPr>
        <w:t>Юнипро</w:t>
      </w:r>
      <w:proofErr w:type="spellEnd"/>
      <w:r w:rsidR="00D20281" w:rsidRPr="00CC6391">
        <w:rPr>
          <w:color w:val="000000"/>
          <w:sz w:val="24"/>
          <w:szCs w:val="24"/>
        </w:rPr>
        <w:t xml:space="preserve">» </w:t>
      </w:r>
      <w:r w:rsidR="000E294C" w:rsidRPr="000E294C">
        <w:t xml:space="preserve"> </w:t>
      </w:r>
      <w:hyperlink r:id="rId15" w:history="1">
        <w:r w:rsidR="000E294C" w:rsidRPr="00D4779C">
          <w:rPr>
            <w:rStyle w:val="af2"/>
            <w:sz w:val="24"/>
            <w:szCs w:val="24"/>
          </w:rPr>
          <w:t>www.unipro.energy</w:t>
        </w:r>
      </w:hyperlink>
      <w:r w:rsidR="000E294C">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w:t>
      </w:r>
      <w:proofErr w:type="gramStart"/>
      <w:r w:rsidRPr="001F2C0F">
        <w:rPr>
          <w:sz w:val="24"/>
          <w:szCs w:val="24"/>
        </w:rPr>
        <w:t xml:space="preserve">с </w:t>
      </w:r>
      <w:r w:rsidR="00F377F9" w:rsidRPr="001F2C0F">
        <w:rPr>
          <w:sz w:val="24"/>
          <w:szCs w:val="24"/>
        </w:rPr>
        <w:t xml:space="preserve"> </w:t>
      </w:r>
      <w:r w:rsidR="00141345" w:rsidRPr="001F2C0F">
        <w:rPr>
          <w:sz w:val="24"/>
          <w:szCs w:val="24"/>
        </w:rPr>
        <w:t>настоящим</w:t>
      </w:r>
      <w:proofErr w:type="gramEnd"/>
      <w:r w:rsidR="00141345" w:rsidRPr="001F2C0F">
        <w:rPr>
          <w:sz w:val="24"/>
          <w:szCs w:val="24"/>
        </w:rPr>
        <w:t xml:space="preserve">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proofErr w:type="gramStart"/>
      <w:r w:rsidR="00C815FD" w:rsidRPr="00C815FD">
        <w:rPr>
          <w:color w:val="000000"/>
          <w:sz w:val="24"/>
          <w:szCs w:val="24"/>
        </w:rPr>
        <w:t>)</w:t>
      </w:r>
      <w:r w:rsidR="00CB1227" w:rsidRPr="001F2C0F">
        <w:rPr>
          <w:color w:val="000000"/>
          <w:sz w:val="24"/>
          <w:szCs w:val="24"/>
        </w:rPr>
        <w:t xml:space="preserve"> </w:t>
      </w:r>
      <w:r w:rsidR="00055407" w:rsidRPr="001F2C0F">
        <w:rPr>
          <w:color w:val="000000"/>
          <w:sz w:val="24"/>
          <w:szCs w:val="24"/>
        </w:rPr>
        <w:t xml:space="preserve"> на</w:t>
      </w:r>
      <w:proofErr w:type="gramEnd"/>
      <w:r w:rsidR="00055407" w:rsidRPr="001F2C0F">
        <w:rPr>
          <w:color w:val="000000"/>
          <w:sz w:val="24"/>
          <w:szCs w:val="24"/>
        </w:rPr>
        <w:t xml:space="preserve">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 xml:space="preserve">График поставки </w:t>
      </w:r>
      <w:proofErr w:type="gramStart"/>
      <w:r w:rsidR="00891EC2" w:rsidRPr="001F2C0F">
        <w:rPr>
          <w:color w:val="000000"/>
          <w:sz w:val="24"/>
          <w:szCs w:val="24"/>
        </w:rPr>
        <w:t>товара  (</w:t>
      </w:r>
      <w:proofErr w:type="gramEnd"/>
      <w:r w:rsidR="00891EC2" w:rsidRPr="001F2C0F">
        <w:rPr>
          <w:color w:val="000000"/>
          <w:sz w:val="24"/>
          <w:szCs w:val="24"/>
        </w:rPr>
        <w:t>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proofErr w:type="gramStart"/>
      <w:r w:rsidR="00CB1227" w:rsidRPr="001F2C0F">
        <w:rPr>
          <w:color w:val="000000"/>
          <w:sz w:val="24"/>
          <w:szCs w:val="24"/>
        </w:rPr>
        <w:t xml:space="preserve">) </w:t>
      </w:r>
      <w:r w:rsidRPr="001F2C0F">
        <w:rPr>
          <w:color w:val="000000"/>
          <w:sz w:val="24"/>
          <w:szCs w:val="24"/>
        </w:rPr>
        <w:t xml:space="preserve"> на</w:t>
      </w:r>
      <w:proofErr w:type="gramEnd"/>
      <w:r w:rsidRPr="001F2C0F">
        <w:rPr>
          <w:color w:val="000000"/>
          <w:sz w:val="24"/>
          <w:szCs w:val="24"/>
        </w:rPr>
        <w:t xml:space="preserve">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proofErr w:type="gramStart"/>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proofErr w:type="gramStart"/>
      <w:r w:rsidRPr="001F2C0F">
        <w:rPr>
          <w:sz w:val="24"/>
          <w:szCs w:val="24"/>
        </w:rPr>
        <w:t>)</w:t>
      </w:r>
      <w:r w:rsidRPr="001F2C0F">
        <w:rPr>
          <w:color w:val="000000"/>
          <w:sz w:val="24"/>
          <w:szCs w:val="24"/>
        </w:rPr>
        <w:t xml:space="preserve"> </w:t>
      </w:r>
      <w:r w:rsidR="0038126F" w:rsidRPr="001F2C0F">
        <w:rPr>
          <w:color w:val="000000"/>
          <w:sz w:val="24"/>
          <w:szCs w:val="24"/>
        </w:rPr>
        <w:t xml:space="preserve"> на</w:t>
      </w:r>
      <w:proofErr w:type="gramEnd"/>
      <w:r w:rsidR="0038126F" w:rsidRPr="001F2C0F">
        <w:rPr>
          <w:color w:val="000000"/>
          <w:sz w:val="24"/>
          <w:szCs w:val="24"/>
        </w:rPr>
        <w:t xml:space="preserve">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xml:space="preserve">, ХХ руб., а также дополнить расшифровкой словами, </w:t>
      </w:r>
      <w:proofErr w:type="gramStart"/>
      <w:r w:rsidRPr="001F2C0F">
        <w:rPr>
          <w:sz w:val="24"/>
          <w:szCs w:val="24"/>
        </w:rPr>
        <w:t>например</w:t>
      </w:r>
      <w:proofErr w:type="gramEnd"/>
      <w:r w:rsidRPr="001F2C0F">
        <w:rPr>
          <w:sz w:val="24"/>
          <w:szCs w:val="24"/>
        </w:rPr>
        <w:t>: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w:t>
      </w:r>
      <w:proofErr w:type="gramStart"/>
      <w:r w:rsidRPr="001F2C0F">
        <w:rPr>
          <w:sz w:val="24"/>
          <w:szCs w:val="24"/>
        </w:rPr>
        <w:t>согласно 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 xml:space="preserve">поставки </w:t>
      </w:r>
      <w:proofErr w:type="gramStart"/>
      <w:r w:rsidR="00B11A6F" w:rsidRPr="001F2C0F">
        <w:rPr>
          <w:color w:val="000000"/>
          <w:sz w:val="24"/>
          <w:szCs w:val="24"/>
        </w:rPr>
        <w:t>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w:t>
      </w:r>
      <w:proofErr w:type="gramEnd"/>
      <w:r w:rsidRPr="001F2C0F">
        <w:rPr>
          <w:color w:val="000000"/>
          <w:sz w:val="24"/>
          <w:szCs w:val="24"/>
        </w:rPr>
        <w:t xml:space="preserve">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 xml:space="preserve">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D5069E">
              <w:rPr>
                <w:i/>
                <w:szCs w:val="24"/>
              </w:rPr>
              <w:t xml:space="preserve">, </w:t>
            </w:r>
            <w:proofErr w:type="spellStart"/>
            <w:r w:rsidR="00D5069E">
              <w:rPr>
                <w:i/>
                <w:szCs w:val="24"/>
              </w:rPr>
              <w:t>кор.счета</w:t>
            </w:r>
            <w:proofErr w:type="spellEnd"/>
            <w:r w:rsidRPr="00CC6391">
              <w:rPr>
                <w:i/>
                <w:szCs w:val="24"/>
              </w:rPr>
              <w:t>,</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bl>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BD51C6" w:rsidRDefault="00BD51C6" w:rsidP="00ED0C65">
      <w:pPr>
        <w:spacing w:line="276" w:lineRule="auto"/>
        <w:ind w:right="3684"/>
        <w:jc w:val="center"/>
        <w:rPr>
          <w:b/>
          <w:sz w:val="24"/>
          <w:szCs w:val="24"/>
        </w:rPr>
      </w:pPr>
    </w:p>
    <w:p w:rsidR="00BD51C6" w:rsidRDefault="00BD51C6" w:rsidP="00ED0C65">
      <w:pPr>
        <w:spacing w:line="276" w:lineRule="auto"/>
        <w:ind w:right="3684"/>
        <w:jc w:val="center"/>
        <w:rPr>
          <w:b/>
          <w:sz w:val="24"/>
          <w:szCs w:val="24"/>
        </w:rPr>
      </w:pPr>
    </w:p>
    <w:p w:rsidR="00BD51C6" w:rsidRDefault="00BD51C6"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1426D2">
        <w:rPr>
          <w:sz w:val="24"/>
          <w:szCs w:val="24"/>
        </w:rPr>
        <w:t>ПАО «</w:t>
      </w:r>
      <w:proofErr w:type="spellStart"/>
      <w:r w:rsidR="001426D2">
        <w:rPr>
          <w:sz w:val="24"/>
          <w:szCs w:val="24"/>
        </w:rPr>
        <w:t>Юнипро</w:t>
      </w:r>
      <w:proofErr w:type="spellEnd"/>
      <w:r w:rsidR="001426D2">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6"/>
      <w:footerReference w:type="default" r:id="rId17"/>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F8A" w:rsidRDefault="00845F8A">
      <w:r>
        <w:separator/>
      </w:r>
    </w:p>
  </w:endnote>
  <w:endnote w:type="continuationSeparator" w:id="0">
    <w:p w:rsidR="00845F8A" w:rsidRDefault="0084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845F8A" w:rsidRDefault="00845F8A">
        <w:pPr>
          <w:pStyle w:val="af0"/>
          <w:jc w:val="right"/>
        </w:pPr>
        <w:r>
          <w:fldChar w:fldCharType="begin"/>
        </w:r>
        <w:r>
          <w:instrText xml:space="preserve"> PAGE   \* MERGEFORMAT </w:instrText>
        </w:r>
        <w:r>
          <w:fldChar w:fldCharType="separate"/>
        </w:r>
        <w:r w:rsidR="0017324F">
          <w:rPr>
            <w:noProof/>
          </w:rPr>
          <w:t>21</w:t>
        </w:r>
        <w:r>
          <w:rPr>
            <w:noProof/>
          </w:rPr>
          <w:fldChar w:fldCharType="end"/>
        </w:r>
      </w:p>
    </w:sdtContent>
  </w:sdt>
  <w:p w:rsidR="00845F8A" w:rsidRDefault="00845F8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F8A" w:rsidRDefault="00845F8A">
      <w:r>
        <w:separator/>
      </w:r>
    </w:p>
  </w:footnote>
  <w:footnote w:type="continuationSeparator" w:id="0">
    <w:p w:rsidR="00845F8A" w:rsidRDefault="00845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F8A" w:rsidRPr="00F01080" w:rsidRDefault="00845F8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AA53DEE"/>
    <w:multiLevelType w:val="hybridMultilevel"/>
    <w:tmpl w:val="0A269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6"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8"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5"/>
  </w:num>
  <w:num w:numId="3">
    <w:abstractNumId w:val="24"/>
  </w:num>
  <w:num w:numId="4">
    <w:abstractNumId w:val="38"/>
  </w:num>
  <w:num w:numId="5">
    <w:abstractNumId w:val="22"/>
  </w:num>
  <w:num w:numId="6">
    <w:abstractNumId w:val="11"/>
  </w:num>
  <w:num w:numId="7">
    <w:abstractNumId w:val="23"/>
  </w:num>
  <w:num w:numId="8">
    <w:abstractNumId w:val="28"/>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1"/>
  </w:num>
  <w:num w:numId="18">
    <w:abstractNumId w:val="36"/>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4"/>
  </w:num>
  <w:num w:numId="28">
    <w:abstractNumId w:val="39"/>
  </w:num>
  <w:num w:numId="29">
    <w:abstractNumId w:val="17"/>
  </w:num>
  <w:num w:numId="30">
    <w:abstractNumId w:val="18"/>
  </w:num>
  <w:num w:numId="31">
    <w:abstractNumId w:val="21"/>
  </w:num>
  <w:num w:numId="32">
    <w:abstractNumId w:val="30"/>
  </w:num>
  <w:num w:numId="33">
    <w:abstractNumId w:val="12"/>
  </w:num>
  <w:num w:numId="34">
    <w:abstractNumId w:val="37"/>
  </w:num>
  <w:num w:numId="35">
    <w:abstractNumId w:val="33"/>
  </w:num>
  <w:num w:numId="36">
    <w:abstractNumId w:val="14"/>
  </w:num>
  <w:num w:numId="37">
    <w:abstractNumId w:val="31"/>
  </w:num>
  <w:num w:numId="38">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24F"/>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2CD3"/>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6E81"/>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DC9"/>
    <w:rsid w:val="003A61B8"/>
    <w:rsid w:val="003A7177"/>
    <w:rsid w:val="003B10B7"/>
    <w:rsid w:val="003B119B"/>
    <w:rsid w:val="003B1367"/>
    <w:rsid w:val="003B172F"/>
    <w:rsid w:val="003B193B"/>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683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7A9"/>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5F8A"/>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51C6"/>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9E"/>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025C"/>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4C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4388657C-20B8-4FAE-A6BF-1427A78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porta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ubarakova_M@unipro.energy"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ubarakova_M@unipro.energ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ubarakova_M@unipro.energy"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DAE091-B353-406E-AB42-C2D58858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3764</Words>
  <Characters>29475</Characters>
  <Application>Microsoft Office Word</Application>
  <DocSecurity>0</DocSecurity>
  <Lines>245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33173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3</cp:revision>
  <cp:lastPrinted>2015-09-02T13:01:00Z</cp:lastPrinted>
  <dcterms:created xsi:type="dcterms:W3CDTF">2017-04-12T13:16:00Z</dcterms:created>
  <dcterms:modified xsi:type="dcterms:W3CDTF">2017-04-13T08:38:00Z</dcterms:modified>
</cp:coreProperties>
</file>