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8A708C">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8A708C">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8A708C">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8A708C">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8A708C">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8A708C">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8A708C">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8A708C">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8A708C">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8A708C">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8A708C">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25A8">
          <w:rPr>
            <w:rFonts w:ascii="Arial" w:hAnsi="Arial" w:cs="Arial"/>
            <w:webHidden/>
            <w:sz w:val="22"/>
            <w:szCs w:val="22"/>
          </w:rPr>
          <w:t>29</w:t>
        </w:r>
        <w:r w:rsidR="00C71562" w:rsidRPr="00A0776B">
          <w:rPr>
            <w:rFonts w:ascii="Arial" w:hAnsi="Arial" w:cs="Arial"/>
            <w:webHidden/>
            <w:sz w:val="22"/>
            <w:szCs w:val="22"/>
          </w:rPr>
          <w:fldChar w:fldCharType="end"/>
        </w:r>
      </w:hyperlink>
    </w:p>
    <w:p w:rsidR="00C71562" w:rsidRPr="00A0776B" w:rsidRDefault="008A708C">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E725A8">
        <w:rPr>
          <w:rFonts w:ascii="Arial" w:hAnsi="Arial" w:cs="Arial"/>
          <w:color w:val="000000"/>
          <w:sz w:val="22"/>
          <w:szCs w:val="22"/>
        </w:rPr>
        <w:t>38765</w:t>
      </w:r>
      <w:r w:rsidR="00F615D3" w:rsidRPr="00AE1BE0">
        <w:rPr>
          <w:rFonts w:ascii="Arial" w:hAnsi="Arial" w:cs="Arial"/>
          <w:i/>
          <w:color w:val="FF0000"/>
          <w:sz w:val="22"/>
          <w:szCs w:val="22"/>
        </w:rPr>
        <w:t xml:space="preserve"> </w:t>
      </w:r>
      <w:r w:rsidR="00F615D3" w:rsidRPr="00E6239D">
        <w:rPr>
          <w:rFonts w:ascii="Arial" w:hAnsi="Arial" w:cs="Arial"/>
          <w:i/>
          <w:sz w:val="22"/>
          <w:szCs w:val="22"/>
        </w:rPr>
        <w:t xml:space="preserve">от </w:t>
      </w:r>
      <w:r w:rsidR="00E6239D" w:rsidRPr="00E6239D">
        <w:rPr>
          <w:rFonts w:ascii="Arial" w:hAnsi="Arial" w:cs="Arial"/>
          <w:i/>
          <w:sz w:val="22"/>
          <w:szCs w:val="22"/>
        </w:rPr>
        <w:t>2</w:t>
      </w:r>
      <w:r w:rsidR="00E725A8">
        <w:rPr>
          <w:rFonts w:ascii="Arial" w:hAnsi="Arial" w:cs="Arial"/>
          <w:i/>
          <w:sz w:val="22"/>
          <w:szCs w:val="22"/>
        </w:rPr>
        <w:t>9</w:t>
      </w:r>
      <w:r w:rsidR="00F615D3" w:rsidRPr="00E6239D">
        <w:rPr>
          <w:rFonts w:ascii="Arial" w:hAnsi="Arial" w:cs="Arial"/>
          <w:i/>
          <w:sz w:val="22"/>
          <w:szCs w:val="22"/>
        </w:rPr>
        <w:t>.</w:t>
      </w:r>
      <w:r w:rsidR="00E30DAD" w:rsidRPr="00E6239D">
        <w:rPr>
          <w:rFonts w:ascii="Arial" w:hAnsi="Arial" w:cs="Arial"/>
          <w:i/>
          <w:sz w:val="22"/>
          <w:szCs w:val="22"/>
        </w:rPr>
        <w:t>1</w:t>
      </w:r>
      <w:r w:rsidR="00E725A8">
        <w:rPr>
          <w:rFonts w:ascii="Arial" w:hAnsi="Arial" w:cs="Arial"/>
          <w:i/>
          <w:sz w:val="22"/>
          <w:szCs w:val="22"/>
        </w:rPr>
        <w:t>2</w:t>
      </w:r>
      <w:r w:rsidR="00F615D3" w:rsidRPr="00E6239D">
        <w:rPr>
          <w:rFonts w:ascii="Arial" w:hAnsi="Arial" w:cs="Arial"/>
          <w:i/>
          <w:sz w:val="22"/>
          <w:szCs w:val="22"/>
        </w:rPr>
        <w:t>.201</w:t>
      </w:r>
      <w:r w:rsidR="000637C3" w:rsidRPr="00E6239D">
        <w:rPr>
          <w:rFonts w:ascii="Arial" w:hAnsi="Arial" w:cs="Arial"/>
          <w:i/>
          <w:sz w:val="22"/>
          <w:szCs w:val="22"/>
        </w:rPr>
        <w:t>6</w:t>
      </w:r>
      <w:r w:rsidR="00F615D3" w:rsidRPr="00E6239D">
        <w:rPr>
          <w:rFonts w:ascii="Arial" w:hAnsi="Arial" w:cs="Arial"/>
          <w:i/>
          <w:sz w:val="22"/>
          <w:szCs w:val="22"/>
        </w:rPr>
        <w:t xml:space="preserve"> </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E725A8">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к турбине </w:t>
            </w:r>
            <w:r w:rsidR="000F6BD9">
              <w:rPr>
                <w:rFonts w:ascii="Arial" w:hAnsi="Arial" w:cs="Arial"/>
                <w:bCs/>
                <w:sz w:val="22"/>
                <w:szCs w:val="22"/>
              </w:rPr>
              <w:t>К-2</w:t>
            </w:r>
            <w:r w:rsidR="00E725A8">
              <w:rPr>
                <w:rFonts w:ascii="Arial" w:hAnsi="Arial" w:cs="Arial"/>
                <w:bCs/>
                <w:sz w:val="22"/>
                <w:szCs w:val="22"/>
              </w:rPr>
              <w:t>1</w:t>
            </w:r>
            <w:r w:rsidR="000F6BD9">
              <w:rPr>
                <w:rFonts w:ascii="Arial" w:hAnsi="Arial" w:cs="Arial"/>
                <w:bCs/>
                <w:sz w:val="22"/>
                <w:szCs w:val="22"/>
              </w:rPr>
              <w:t>0-130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0F6BD9" w:rsidP="00102BF3">
            <w:pPr>
              <w:pStyle w:val="a8"/>
              <w:numPr>
                <w:ilvl w:val="0"/>
                <w:numId w:val="0"/>
              </w:numPr>
              <w:tabs>
                <w:tab w:val="left" w:pos="1418"/>
              </w:tabs>
              <w:spacing w:line="240" w:lineRule="auto"/>
              <w:rPr>
                <w:rFonts w:ascii="Arial" w:hAnsi="Arial" w:cs="Arial"/>
                <w:i/>
                <w:sz w:val="22"/>
                <w:szCs w:val="22"/>
              </w:rPr>
            </w:pPr>
            <w:r>
              <w:rPr>
                <w:rFonts w:ascii="Arial" w:hAnsi="Arial" w:cs="Arial"/>
                <w:sz w:val="22"/>
                <w:szCs w:val="22"/>
              </w:rPr>
              <w:t xml:space="preserve">«Шатурская ГРЭС»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0F6BD9" w:rsidP="00E725A8">
            <w:pPr>
              <w:spacing w:line="300" w:lineRule="atLeast"/>
              <w:ind w:firstLine="0"/>
              <w:jc w:val="left"/>
              <w:rPr>
                <w:rFonts w:ascii="Arial" w:hAnsi="Arial" w:cs="Arial"/>
                <w:sz w:val="22"/>
                <w:szCs w:val="22"/>
                <w:lang w:eastAsia="en-US"/>
              </w:rPr>
            </w:pPr>
            <w:r w:rsidRPr="000F6BD9">
              <w:rPr>
                <w:rFonts w:ascii="Arial" w:hAnsi="Arial" w:cs="Arial"/>
                <w:b/>
                <w:color w:val="000000"/>
                <w:sz w:val="22"/>
                <w:szCs w:val="22"/>
              </w:rPr>
              <w:t>ШГРЭС:</w:t>
            </w:r>
            <w:r w:rsidRPr="000F6BD9">
              <w:rPr>
                <w:rFonts w:ascii="Arial" w:hAnsi="Arial" w:cs="Arial"/>
                <w:color w:val="000000"/>
                <w:sz w:val="22"/>
                <w:szCs w:val="22"/>
              </w:rPr>
              <w:t xml:space="preserve"> Россия, 140700 М.О. г.Шатура ул. Советская д.1А;</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E6239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3D2CF2">
              <w:rPr>
                <w:rFonts w:ascii="Arial" w:hAnsi="Arial" w:cs="Arial"/>
                <w:color w:val="FF0000"/>
                <w:sz w:val="22"/>
                <w:szCs w:val="22"/>
                <w:lang w:eastAsia="en-US"/>
              </w:rPr>
              <w:t>:</w:t>
            </w:r>
            <w:r w:rsidR="00D92B0A" w:rsidRPr="003D2CF2">
              <w:rPr>
                <w:rFonts w:ascii="Arial" w:hAnsi="Arial" w:cs="Arial"/>
                <w:color w:val="FF0000"/>
                <w:sz w:val="22"/>
                <w:szCs w:val="22"/>
                <w:lang w:eastAsia="en-US"/>
              </w:rPr>
              <w:t xml:space="preserve"> </w:t>
            </w:r>
            <w:r w:rsidR="00E6239D" w:rsidRPr="00E6239D">
              <w:rPr>
                <w:rFonts w:ascii="Arial" w:hAnsi="Arial" w:cs="Arial"/>
                <w:sz w:val="22"/>
                <w:szCs w:val="22"/>
                <w:lang w:eastAsia="en-US"/>
              </w:rPr>
              <w:t>25</w:t>
            </w:r>
            <w:r w:rsidRPr="00E6239D">
              <w:rPr>
                <w:rFonts w:ascii="Arial" w:hAnsi="Arial" w:cs="Arial"/>
                <w:sz w:val="22"/>
                <w:szCs w:val="22"/>
                <w:lang w:eastAsia="en-US"/>
              </w:rPr>
              <w:t>.</w:t>
            </w:r>
            <w:r w:rsidR="00E6239D" w:rsidRPr="00E6239D">
              <w:rPr>
                <w:rFonts w:ascii="Arial" w:hAnsi="Arial" w:cs="Arial"/>
                <w:sz w:val="22"/>
                <w:szCs w:val="22"/>
                <w:lang w:eastAsia="en-US"/>
              </w:rPr>
              <w:t>11</w:t>
            </w:r>
            <w:r w:rsidRPr="00E6239D">
              <w:rPr>
                <w:rFonts w:ascii="Arial" w:hAnsi="Arial" w:cs="Arial"/>
                <w:sz w:val="22"/>
                <w:szCs w:val="22"/>
                <w:lang w:eastAsia="en-US"/>
              </w:rPr>
              <w:t>.20</w:t>
            </w:r>
            <w:r w:rsidR="00D92B0A" w:rsidRPr="00E6239D">
              <w:rPr>
                <w:rFonts w:ascii="Arial" w:hAnsi="Arial" w:cs="Arial"/>
                <w:sz w:val="22"/>
                <w:szCs w:val="22"/>
                <w:lang w:eastAsia="en-US"/>
              </w:rPr>
              <w:t>1</w:t>
            </w:r>
            <w:r w:rsidR="000637C3" w:rsidRPr="00E6239D">
              <w:rPr>
                <w:rFonts w:ascii="Arial" w:hAnsi="Arial" w:cs="Arial"/>
                <w:sz w:val="22"/>
                <w:szCs w:val="22"/>
                <w:lang w:eastAsia="en-US"/>
              </w:rPr>
              <w:t>6</w:t>
            </w:r>
            <w:r w:rsidRPr="00E6239D">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E6239D"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E725A8">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E6239D">
              <w:rPr>
                <w:rFonts w:ascii="Arial" w:hAnsi="Arial" w:cs="Arial"/>
                <w:sz w:val="22"/>
                <w:szCs w:val="22"/>
                <w:lang w:eastAsia="en-US"/>
              </w:rPr>
              <w:t xml:space="preserve">) </w:t>
            </w:r>
            <w:r w:rsidR="00E725A8">
              <w:rPr>
                <w:rFonts w:ascii="Arial" w:hAnsi="Arial" w:cs="Arial"/>
                <w:sz w:val="22"/>
                <w:szCs w:val="22"/>
                <w:lang w:eastAsia="en-US"/>
              </w:rPr>
              <w:t>16</w:t>
            </w:r>
            <w:r w:rsidRPr="00E6239D">
              <w:rPr>
                <w:rFonts w:ascii="Arial" w:hAnsi="Arial" w:cs="Arial"/>
                <w:sz w:val="22"/>
                <w:szCs w:val="22"/>
                <w:lang w:eastAsia="en-US"/>
              </w:rPr>
              <w:t>.</w:t>
            </w:r>
            <w:r w:rsidR="00E725A8">
              <w:rPr>
                <w:rFonts w:ascii="Arial" w:hAnsi="Arial" w:cs="Arial"/>
                <w:sz w:val="22"/>
                <w:szCs w:val="22"/>
                <w:lang w:eastAsia="en-US"/>
              </w:rPr>
              <w:t>01</w:t>
            </w:r>
            <w:r w:rsidR="000D23C6" w:rsidRPr="00E6239D">
              <w:rPr>
                <w:rFonts w:ascii="Arial" w:hAnsi="Arial" w:cs="Arial"/>
                <w:sz w:val="22"/>
                <w:szCs w:val="22"/>
                <w:lang w:eastAsia="en-US"/>
              </w:rPr>
              <w:t>.</w:t>
            </w:r>
            <w:r w:rsidRPr="00E6239D">
              <w:rPr>
                <w:rFonts w:ascii="Arial" w:hAnsi="Arial" w:cs="Arial"/>
                <w:sz w:val="22"/>
                <w:szCs w:val="22"/>
                <w:lang w:eastAsia="en-US"/>
              </w:rPr>
              <w:t>20</w:t>
            </w:r>
            <w:r w:rsidR="000D23C6" w:rsidRPr="00E6239D">
              <w:rPr>
                <w:rFonts w:ascii="Arial" w:hAnsi="Arial" w:cs="Arial"/>
                <w:sz w:val="22"/>
                <w:szCs w:val="22"/>
                <w:lang w:eastAsia="en-US"/>
              </w:rPr>
              <w:t>1</w:t>
            </w:r>
            <w:r w:rsidR="00E725A8">
              <w:rPr>
                <w:rFonts w:ascii="Arial" w:hAnsi="Arial" w:cs="Arial"/>
                <w:sz w:val="22"/>
                <w:szCs w:val="22"/>
                <w:lang w:eastAsia="en-US"/>
              </w:rPr>
              <w:t>7</w:t>
            </w:r>
            <w:r w:rsidR="000D23C6" w:rsidRPr="00E6239D">
              <w:rPr>
                <w:rFonts w:ascii="Arial" w:hAnsi="Arial" w:cs="Arial"/>
                <w:sz w:val="22"/>
                <w:szCs w:val="22"/>
                <w:lang w:eastAsia="en-US"/>
              </w:rPr>
              <w:t xml:space="preserve"> </w:t>
            </w:r>
            <w:r w:rsidRPr="00E6239D">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E6239D"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E6239D">
              <w:rPr>
                <w:rFonts w:ascii="Arial" w:hAnsi="Arial" w:cs="Arial"/>
                <w:sz w:val="22"/>
                <w:szCs w:val="22"/>
                <w:lang w:eastAsia="en-US"/>
              </w:rPr>
              <w:t xml:space="preserve">до </w:t>
            </w:r>
            <w:r w:rsidR="00E725A8">
              <w:rPr>
                <w:rFonts w:ascii="Arial" w:hAnsi="Arial" w:cs="Arial"/>
                <w:sz w:val="22"/>
                <w:szCs w:val="22"/>
                <w:lang w:eastAsia="en-US"/>
              </w:rPr>
              <w:t>01</w:t>
            </w:r>
            <w:r w:rsidRPr="00E6239D">
              <w:rPr>
                <w:rFonts w:ascii="Arial" w:hAnsi="Arial" w:cs="Arial"/>
                <w:sz w:val="22"/>
                <w:szCs w:val="22"/>
                <w:lang w:eastAsia="en-US"/>
              </w:rPr>
              <w:t>.0</w:t>
            </w:r>
            <w:r w:rsidR="00E725A8">
              <w:rPr>
                <w:rFonts w:ascii="Arial" w:hAnsi="Arial" w:cs="Arial"/>
                <w:sz w:val="22"/>
                <w:szCs w:val="22"/>
                <w:lang w:eastAsia="en-US"/>
              </w:rPr>
              <w:t>7</w:t>
            </w:r>
            <w:r w:rsidRPr="00E6239D">
              <w:rPr>
                <w:rFonts w:ascii="Arial" w:hAnsi="Arial" w:cs="Arial"/>
                <w:sz w:val="22"/>
                <w:szCs w:val="22"/>
                <w:lang w:eastAsia="en-US"/>
              </w:rPr>
              <w:t xml:space="preserve">.2017г. </w:t>
            </w:r>
          </w:p>
          <w:p w:rsidR="007B381A" w:rsidRPr="00C43003" w:rsidRDefault="007B381A" w:rsidP="00C659DC">
            <w:pPr>
              <w:tabs>
                <w:tab w:val="left" w:pos="0"/>
                <w:tab w:val="left" w:pos="5657"/>
              </w:tabs>
              <w:spacing w:line="276" w:lineRule="auto"/>
              <w:ind w:left="540" w:right="153" w:hanging="540"/>
              <w:jc w:val="left"/>
              <w:rPr>
                <w:rFonts w:ascii="Arial" w:hAnsi="Arial" w:cs="Arial"/>
                <w:b/>
                <w:i/>
                <w:sz w:val="22"/>
                <w:szCs w:val="22"/>
                <w:lang w:eastAsia="en-US"/>
              </w:rPr>
            </w:pP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F6BD9" w:rsidRPr="00C43003" w:rsidRDefault="000F6BD9" w:rsidP="000F6BD9">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ОАО «Э.ОН Россия»</w:t>
            </w:r>
          </w:p>
          <w:p w:rsidR="000F6BD9" w:rsidRPr="00C43003" w:rsidRDefault="000F6BD9" w:rsidP="000F6BD9">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.О. г.Шатура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0F6BD9" w:rsidRPr="00C43003" w:rsidRDefault="000F6BD9" w:rsidP="000F6BD9">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0F6BD9" w:rsidRPr="00C43003" w:rsidRDefault="000F6BD9" w:rsidP="000F6BD9">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0F6BD9" w:rsidRPr="00C43003" w:rsidRDefault="000F6BD9" w:rsidP="000F6BD9">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lastRenderedPageBreak/>
              <w:t xml:space="preserve">Отгрузочные реквизиты: </w:t>
            </w:r>
          </w:p>
          <w:p w:rsidR="000F6BD9" w:rsidRPr="00C43003" w:rsidRDefault="000F6BD9" w:rsidP="000F6BD9">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p w:rsidR="000F6BD9" w:rsidRPr="00C43003" w:rsidRDefault="000F6BD9" w:rsidP="000F6BD9">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BC5425" w:rsidRPr="00C43003" w:rsidRDefault="000F6BD9" w:rsidP="00E725A8">
            <w:pPr>
              <w:widowControl w:val="0"/>
              <w:tabs>
                <w:tab w:val="left" w:pos="709"/>
                <w:tab w:val="left" w:pos="9356"/>
              </w:tabs>
              <w:spacing w:line="240" w:lineRule="auto"/>
              <w:ind w:firstLine="0"/>
              <w:rPr>
                <w:rFonts w:ascii="Arial" w:hAnsi="Arial" w:cs="Arial"/>
                <w:sz w:val="22"/>
                <w:szCs w:val="22"/>
                <w:lang w:eastAsia="en-US"/>
              </w:rPr>
            </w:pPr>
            <w:r w:rsidRPr="00C43003">
              <w:rPr>
                <w:rFonts w:ascii="Arial" w:hAnsi="Arial" w:cs="Arial"/>
                <w:color w:val="000000"/>
                <w:sz w:val="22"/>
                <w:szCs w:val="22"/>
              </w:rPr>
              <w:t>Код станции: 232107; Код предприятия: 9538</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725A8" w:rsidP="00E725A8">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5D38DB">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 xml:space="preserve">В обязательном порядке указывается </w:t>
            </w:r>
            <w:r w:rsidRPr="00C43003">
              <w:rPr>
                <w:rFonts w:ascii="Arial" w:hAnsi="Arial" w:cs="Arial"/>
                <w:b/>
                <w:sz w:val="22"/>
                <w:szCs w:val="22"/>
              </w:rPr>
              <w:lastRenderedPageBreak/>
              <w:t>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E6239D" w:rsidRPr="00E6239D"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w:t>
            </w:r>
          </w:p>
          <w:p w:rsidR="003E7391" w:rsidRPr="00C43003" w:rsidRDefault="00526BD4" w:rsidP="00E6239D">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lastRenderedPageBreak/>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25A8" w:rsidRPr="00A0776B">
        <w:rPr>
          <w:rFonts w:ascii="Arial" w:hAnsi="Arial" w:cs="Arial"/>
          <w:color w:val="000000"/>
          <w:sz w:val="22"/>
          <w:szCs w:val="22"/>
        </w:rPr>
        <w:t>График поставки товара  (форма</w:t>
      </w:r>
      <w:r w:rsidR="00E725A8"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25A8" w:rsidRPr="00E725A8">
        <w:rPr>
          <w:rFonts w:ascii="Arial" w:hAnsi="Arial" w:cs="Arial"/>
          <w:color w:val="000000"/>
          <w:sz w:val="22"/>
          <w:szCs w:val="22"/>
        </w:rPr>
        <w:t>Анкета Участника (форма 5</w:t>
      </w:r>
      <w:r w:rsidR="00E725A8" w:rsidRPr="00E725A8">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25A8" w:rsidRPr="00E725A8">
        <w:rPr>
          <w:rFonts w:ascii="Arial" w:hAnsi="Arial" w:cs="Arial"/>
          <w:color w:val="000000"/>
          <w:sz w:val="22"/>
          <w:szCs w:val="22"/>
        </w:rPr>
        <w:t>Справка о перечне и годовых объемах выполнения аналогичных договоров (форма 6</w:t>
      </w:r>
      <w:r w:rsidR="00E725A8" w:rsidRPr="00E725A8">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25A8">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25A8">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r w:rsidRPr="00A0776B">
        <w:rPr>
          <w:rFonts w:ascii="Arial" w:hAnsi="Arial" w:cs="Arial"/>
          <w:color w:val="auto"/>
          <w:sz w:val="22"/>
          <w:szCs w:val="22"/>
        </w:rPr>
        <w:t>Юнипро</w:t>
      </w:r>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r w:rsidRPr="00A0776B">
        <w:rPr>
          <w:rFonts w:ascii="Arial" w:hAnsi="Arial" w:cs="Arial"/>
          <w:color w:val="auto"/>
          <w:sz w:val="22"/>
          <w:szCs w:val="22"/>
        </w:rPr>
        <w:t>Юнипро»</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письмом, направляемым экспресс-почтой.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r w:rsidR="00245F65" w:rsidRPr="00A0776B">
        <w:rPr>
          <w:rFonts w:ascii="Arial" w:hAnsi="Arial" w:cs="Arial"/>
          <w:i/>
          <w:sz w:val="22"/>
          <w:szCs w:val="22"/>
        </w:rPr>
        <w:t>Юнипро</w:t>
      </w:r>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размер истребуемой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размер истребуемой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5.4. Гарантийный срок в этом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6.3. Указанная в пункте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www.</w:t>
      </w:r>
      <w:r w:rsidR="005F7416" w:rsidRPr="00A0776B">
        <w:rPr>
          <w:rFonts w:ascii="Arial" w:hAnsi="Arial" w:cs="Arial"/>
          <w:snapToGrid w:val="0"/>
          <w:color w:val="auto"/>
          <w:sz w:val="22"/>
          <w:szCs w:val="22"/>
        </w:rPr>
        <w:t xml:space="preserve"> </w:t>
      </w:r>
      <w:r w:rsidR="005F7416" w:rsidRPr="00A0776B">
        <w:rPr>
          <w:rFonts w:ascii="Arial" w:hAnsi="Arial" w:cs="Arial"/>
          <w:color w:val="auto"/>
          <w:sz w:val="22"/>
          <w:szCs w:val="22"/>
        </w:rPr>
        <w:t xml:space="preserve">unipro.energy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м.п.</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r w:rsidRPr="00A0776B">
              <w:rPr>
                <w:rFonts w:ascii="Arial" w:hAnsi="Arial" w:cs="Arial"/>
                <w:snapToGrid/>
                <w:sz w:val="22"/>
                <w:szCs w:val="22"/>
              </w:rPr>
              <w:t>Юнипро</w:t>
            </w:r>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Адрес для направления почтовой ой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м.п.</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08C" w:rsidRDefault="008A708C">
      <w:r>
        <w:separator/>
      </w:r>
    </w:p>
  </w:endnote>
  <w:endnote w:type="continuationSeparator" w:id="0">
    <w:p w:rsidR="008A708C" w:rsidRDefault="008A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30DAD" w:rsidRDefault="00E30DAD">
        <w:pPr>
          <w:pStyle w:val="af0"/>
          <w:jc w:val="right"/>
        </w:pPr>
        <w:r>
          <w:fldChar w:fldCharType="begin"/>
        </w:r>
        <w:r>
          <w:instrText xml:space="preserve"> PAGE   \* MERGEFORMAT </w:instrText>
        </w:r>
        <w:r>
          <w:fldChar w:fldCharType="separate"/>
        </w:r>
        <w:r w:rsidR="00E725A8">
          <w:rPr>
            <w:noProof/>
          </w:rPr>
          <w:t>4</w:t>
        </w:r>
        <w:r>
          <w:rPr>
            <w:noProof/>
          </w:rPr>
          <w:fldChar w:fldCharType="end"/>
        </w:r>
      </w:p>
    </w:sdtContent>
  </w:sdt>
  <w:p w:rsidR="00E30DAD" w:rsidRDefault="00E30DA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08C" w:rsidRDefault="008A708C">
      <w:r>
        <w:separator/>
      </w:r>
    </w:p>
  </w:footnote>
  <w:footnote w:type="continuationSeparator" w:id="0">
    <w:p w:rsidR="008A708C" w:rsidRDefault="008A7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AD" w:rsidRPr="00F01080" w:rsidRDefault="00E30DA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071C"/>
    <w:rsid w:val="000F11B4"/>
    <w:rsid w:val="000F48E4"/>
    <w:rsid w:val="000F5630"/>
    <w:rsid w:val="000F58CC"/>
    <w:rsid w:val="000F6BD9"/>
    <w:rsid w:val="00100576"/>
    <w:rsid w:val="001006D9"/>
    <w:rsid w:val="00100FDE"/>
    <w:rsid w:val="00102BF3"/>
    <w:rsid w:val="00102FEE"/>
    <w:rsid w:val="00104BD2"/>
    <w:rsid w:val="00106184"/>
    <w:rsid w:val="00106F44"/>
    <w:rsid w:val="00106FBD"/>
    <w:rsid w:val="00107158"/>
    <w:rsid w:val="00107737"/>
    <w:rsid w:val="00107A7C"/>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384"/>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5E04"/>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27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8DB"/>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3C9"/>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9CE"/>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3B7C"/>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08C"/>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1712C"/>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0F22"/>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2FCB"/>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59DC"/>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DAD"/>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2948"/>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39D"/>
    <w:rsid w:val="00E63F1C"/>
    <w:rsid w:val="00E6405F"/>
    <w:rsid w:val="00E65519"/>
    <w:rsid w:val="00E65794"/>
    <w:rsid w:val="00E65A0A"/>
    <w:rsid w:val="00E66863"/>
    <w:rsid w:val="00E6713F"/>
    <w:rsid w:val="00E671D3"/>
    <w:rsid w:val="00E704DE"/>
    <w:rsid w:val="00E70DA5"/>
    <w:rsid w:val="00E70FF2"/>
    <w:rsid w:val="00E72428"/>
    <w:rsid w:val="00E725A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2F75D-943A-452F-9B2D-CCEAEA99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41</Pages>
  <Words>11517</Words>
  <Characters>65647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77010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53</cp:revision>
  <cp:lastPrinted>2016-12-28T15:23:00Z</cp:lastPrinted>
  <dcterms:created xsi:type="dcterms:W3CDTF">2015-09-04T07:33:00Z</dcterms:created>
  <dcterms:modified xsi:type="dcterms:W3CDTF">2016-12-28T15:23:00Z</dcterms:modified>
</cp:coreProperties>
</file>