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8B4EB6">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8B4EB6">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8B4EB6">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34676">
        <w:rPr>
          <w:i/>
          <w:sz w:val="24"/>
          <w:szCs w:val="24"/>
          <w:shd w:val="clear" w:color="auto" w:fill="FFFFFF" w:themeFill="background1"/>
        </w:rPr>
        <w:t>622</w:t>
      </w:r>
      <w:r w:rsidR="005270A1" w:rsidRPr="005270A1">
        <w:rPr>
          <w:i/>
          <w:sz w:val="24"/>
          <w:szCs w:val="24"/>
          <w:shd w:val="clear" w:color="auto" w:fill="FFFFFF" w:themeFill="background1"/>
        </w:rPr>
        <w:t xml:space="preserve"> от </w:t>
      </w:r>
      <w:r w:rsidR="00D869AF">
        <w:rPr>
          <w:i/>
          <w:sz w:val="24"/>
          <w:szCs w:val="24"/>
          <w:shd w:val="clear" w:color="auto" w:fill="FFFFFF" w:themeFill="background1"/>
        </w:rPr>
        <w:t>07</w:t>
      </w:r>
      <w:r w:rsidR="00FD56A2">
        <w:rPr>
          <w:i/>
          <w:sz w:val="24"/>
          <w:szCs w:val="24"/>
          <w:shd w:val="clear" w:color="auto" w:fill="FFFFFF" w:themeFill="background1"/>
        </w:rPr>
        <w:t>.</w:t>
      </w:r>
      <w:r w:rsidR="00634676">
        <w:rPr>
          <w:i/>
          <w:sz w:val="24"/>
          <w:szCs w:val="24"/>
          <w:shd w:val="clear" w:color="auto" w:fill="FFFFFF" w:themeFill="background1"/>
        </w:rPr>
        <w:t>1</w:t>
      </w:r>
      <w:r w:rsidR="00D869AF">
        <w:rPr>
          <w:i/>
          <w:sz w:val="24"/>
          <w:szCs w:val="24"/>
          <w:shd w:val="clear" w:color="auto" w:fill="FFFFFF" w:themeFill="background1"/>
        </w:rPr>
        <w:t>2</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34676" w:rsidP="003F15B1">
            <w:pPr>
              <w:autoSpaceDE w:val="0"/>
              <w:autoSpaceDN w:val="0"/>
              <w:adjustRightInd w:val="0"/>
              <w:spacing w:line="276" w:lineRule="auto"/>
              <w:ind w:right="-72" w:firstLine="0"/>
              <w:jc w:val="left"/>
              <w:rPr>
                <w:bCs/>
                <w:sz w:val="24"/>
                <w:szCs w:val="24"/>
              </w:rPr>
            </w:pPr>
            <w:r>
              <w:rPr>
                <w:color w:val="000000"/>
                <w:sz w:val="24"/>
                <w:szCs w:val="24"/>
              </w:rPr>
              <w:t>Масла и смазки</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634676">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D869A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34676">
              <w:rPr>
                <w:b/>
                <w:sz w:val="24"/>
                <w:szCs w:val="24"/>
                <w:lang w:eastAsia="en-US"/>
              </w:rPr>
              <w:t>0</w:t>
            </w:r>
            <w:r w:rsidR="00D869AF">
              <w:rPr>
                <w:b/>
                <w:sz w:val="24"/>
                <w:szCs w:val="24"/>
                <w:lang w:eastAsia="en-US"/>
              </w:rPr>
              <w:t>7</w:t>
            </w:r>
            <w:r w:rsidRPr="000F748C">
              <w:rPr>
                <w:b/>
                <w:sz w:val="24"/>
                <w:szCs w:val="24"/>
                <w:lang w:eastAsia="en-US"/>
              </w:rPr>
              <w:t>.</w:t>
            </w:r>
            <w:r w:rsidR="00F7724B">
              <w:rPr>
                <w:b/>
                <w:sz w:val="24"/>
                <w:szCs w:val="24"/>
                <w:lang w:eastAsia="en-US"/>
              </w:rPr>
              <w:t>1</w:t>
            </w:r>
            <w:r w:rsidR="00D869AF">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7724B">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869AF">
              <w:rPr>
                <w:b/>
                <w:sz w:val="24"/>
                <w:szCs w:val="24"/>
                <w:lang w:eastAsia="en-US"/>
              </w:rPr>
              <w:t>13</w:t>
            </w:r>
            <w:r w:rsidRPr="000F748C">
              <w:rPr>
                <w:b/>
                <w:sz w:val="24"/>
                <w:szCs w:val="24"/>
                <w:lang w:eastAsia="en-US"/>
              </w:rPr>
              <w:t>.</w:t>
            </w:r>
            <w:r w:rsidR="00634676">
              <w:rPr>
                <w:b/>
                <w:sz w:val="24"/>
                <w:szCs w:val="24"/>
                <w:lang w:eastAsia="en-US"/>
              </w:rPr>
              <w:t>1</w:t>
            </w:r>
            <w:r w:rsidR="00D869AF">
              <w:rPr>
                <w:b/>
                <w:sz w:val="24"/>
                <w:szCs w:val="24"/>
                <w:lang w:eastAsia="en-US"/>
              </w:rPr>
              <w:t>2</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D869AF" w:rsidP="008B4EB6">
            <w:pPr>
              <w:tabs>
                <w:tab w:val="left" w:pos="0"/>
              </w:tabs>
              <w:spacing w:line="276" w:lineRule="auto"/>
              <w:ind w:left="540" w:right="153" w:hanging="540"/>
              <w:jc w:val="left"/>
              <w:rPr>
                <w:i/>
                <w:sz w:val="24"/>
                <w:szCs w:val="24"/>
                <w:lang w:eastAsia="en-US"/>
              </w:rPr>
            </w:pPr>
            <w:bookmarkStart w:id="4" w:name="_GoBack"/>
            <w:r>
              <w:rPr>
                <w:b/>
                <w:color w:val="000000"/>
                <w:sz w:val="24"/>
                <w:szCs w:val="24"/>
              </w:rPr>
              <w:t>январь</w:t>
            </w:r>
            <w:r w:rsidR="00B73132">
              <w:rPr>
                <w:b/>
                <w:color w:val="000000"/>
                <w:sz w:val="24"/>
                <w:szCs w:val="24"/>
              </w:rPr>
              <w:t xml:space="preserve"> </w:t>
            </w:r>
            <w:r w:rsidR="00B73132" w:rsidRPr="00A34297">
              <w:rPr>
                <w:b/>
                <w:color w:val="000000"/>
                <w:sz w:val="24"/>
                <w:szCs w:val="24"/>
              </w:rPr>
              <w:t>201</w:t>
            </w:r>
            <w:r w:rsidR="008B4EB6">
              <w:rPr>
                <w:b/>
                <w:color w:val="000000"/>
                <w:sz w:val="24"/>
                <w:szCs w:val="24"/>
              </w:rPr>
              <w:t>7</w:t>
            </w:r>
            <w:r w:rsidR="00B73132" w:rsidRPr="00A34297">
              <w:rPr>
                <w:b/>
                <w:color w:val="000000"/>
                <w:sz w:val="24"/>
                <w:szCs w:val="24"/>
              </w:rPr>
              <w:t>г.</w:t>
            </w:r>
            <w:bookmarkEnd w:id="4"/>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C610E0" w:rsidRPr="00C610E0">
              <w:rPr>
                <w:i/>
              </w:rPr>
              <w:t>8</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8B4EB6"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8B4EB6">
          <w:rPr>
            <w:noProof/>
          </w:rPr>
          <w:t>4</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67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4EB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9AF"/>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6110F-77BE-46AB-8DE8-6FE92180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7751</Words>
  <Characters>57309</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8</cp:revision>
  <cp:lastPrinted>2016-08-17T13:26:00Z</cp:lastPrinted>
  <dcterms:created xsi:type="dcterms:W3CDTF">2016-08-17T12:16:00Z</dcterms:created>
  <dcterms:modified xsi:type="dcterms:W3CDTF">2016-12-06T12:54:00Z</dcterms:modified>
</cp:coreProperties>
</file>